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628D6942" w:rsidR="00280DD1" w:rsidRDefault="00BC269C" w:rsidP="00280DD1">
      <w:pPr>
        <w:pStyle w:val="3GPPHeader"/>
        <w:spacing w:after="60"/>
        <w:rPr>
          <w:sz w:val="32"/>
          <w:szCs w:val="32"/>
          <w:highlight w:val="yellow"/>
        </w:rPr>
      </w:pPr>
      <w:r w:rsidRPr="00DE3FC8">
        <w:rPr>
          <w:lang w:val="en-US"/>
        </w:rPr>
        <w:t>3GPP TSG-RAN WG2 #10</w:t>
      </w:r>
      <w:r w:rsidR="000418F2">
        <w:rPr>
          <w:lang w:val="en-US"/>
        </w:rPr>
        <w:t>5</w:t>
      </w:r>
      <w:r w:rsidR="00280DD1">
        <w:tab/>
      </w:r>
      <w:proofErr w:type="spellStart"/>
      <w:r w:rsidR="00280DD1">
        <w:rPr>
          <w:sz w:val="32"/>
          <w:szCs w:val="32"/>
        </w:rPr>
        <w:t>Tdoc</w:t>
      </w:r>
      <w:proofErr w:type="spellEnd"/>
      <w:r w:rsidR="00280DD1">
        <w:rPr>
          <w:sz w:val="32"/>
          <w:szCs w:val="32"/>
        </w:rPr>
        <w:t xml:space="preserve"> R2-1</w:t>
      </w:r>
      <w:r w:rsidR="00C97AAD">
        <w:rPr>
          <w:sz w:val="32"/>
          <w:szCs w:val="32"/>
        </w:rPr>
        <w:t>9</w:t>
      </w:r>
      <w:r w:rsidR="00182681">
        <w:rPr>
          <w:sz w:val="32"/>
          <w:szCs w:val="32"/>
        </w:rPr>
        <w:t>01562</w:t>
      </w:r>
      <w:bookmarkStart w:id="0" w:name="_GoBack"/>
      <w:bookmarkEnd w:id="0"/>
    </w:p>
    <w:p w14:paraId="63B03AD2" w14:textId="18C0CAEE" w:rsidR="00E90E49" w:rsidRDefault="000418F2" w:rsidP="00357380">
      <w:pPr>
        <w:pStyle w:val="3GPPHeader"/>
        <w:rPr>
          <w:noProof/>
        </w:rPr>
      </w:pPr>
      <w:r>
        <w:rPr>
          <w:noProof/>
        </w:rPr>
        <w:t>Athens</w:t>
      </w:r>
      <w:r w:rsidR="00BC269C">
        <w:rPr>
          <w:noProof/>
        </w:rPr>
        <w:t xml:space="preserve">, US, </w:t>
      </w:r>
      <w:r w:rsidR="00C97AAD">
        <w:rPr>
          <w:noProof/>
        </w:rPr>
        <w:t>25</w:t>
      </w:r>
      <w:r w:rsidR="00BC269C" w:rsidRPr="00A2670F">
        <w:rPr>
          <w:noProof/>
          <w:vertAlign w:val="superscript"/>
        </w:rPr>
        <w:t>th</w:t>
      </w:r>
      <w:r w:rsidR="00BC269C">
        <w:rPr>
          <w:noProof/>
          <w:vertAlign w:val="superscript"/>
        </w:rPr>
        <w:t xml:space="preserve"> </w:t>
      </w:r>
      <w:r w:rsidR="00C97AAD">
        <w:rPr>
          <w:noProof/>
        </w:rPr>
        <w:t>February</w:t>
      </w:r>
      <w:r w:rsidR="00C97AAD">
        <w:rPr>
          <w:noProof/>
          <w:vertAlign w:val="superscript"/>
        </w:rPr>
        <w:t xml:space="preserve"> </w:t>
      </w:r>
      <w:r w:rsidR="00BC269C">
        <w:rPr>
          <w:noProof/>
        </w:rPr>
        <w:t xml:space="preserve">– </w:t>
      </w:r>
      <w:r w:rsidR="00C97AAD">
        <w:rPr>
          <w:noProof/>
        </w:rPr>
        <w:t>1</w:t>
      </w:r>
      <w:r w:rsidR="00C97AAD">
        <w:rPr>
          <w:noProof/>
          <w:vertAlign w:val="superscript"/>
        </w:rPr>
        <w:t>st</w:t>
      </w:r>
      <w:r w:rsidR="00BC269C">
        <w:rPr>
          <w:noProof/>
        </w:rPr>
        <w:t xml:space="preserve"> </w:t>
      </w:r>
      <w:r w:rsidR="00C97AAD">
        <w:rPr>
          <w:noProof/>
        </w:rPr>
        <w:t>March</w:t>
      </w:r>
      <w:r w:rsidR="00BC269C">
        <w:rPr>
          <w:noProof/>
        </w:rPr>
        <w:t xml:space="preserve"> 201</w:t>
      </w:r>
      <w:r w:rsidR="00536102">
        <w:rPr>
          <w:noProof/>
        </w:rPr>
        <w:t>9</w:t>
      </w:r>
    </w:p>
    <w:p w14:paraId="25DB88AF" w14:textId="77777777" w:rsidR="00BC269C" w:rsidRPr="00CE0424" w:rsidRDefault="00BC269C" w:rsidP="00357380">
      <w:pPr>
        <w:pStyle w:val="3GPPHeader"/>
      </w:pPr>
    </w:p>
    <w:p w14:paraId="7ACD7EB9" w14:textId="2AA0043F" w:rsidR="00E90E49" w:rsidRPr="00A4414F" w:rsidRDefault="00E90E49" w:rsidP="00311702">
      <w:pPr>
        <w:pStyle w:val="3GPPHeader"/>
        <w:rPr>
          <w:sz w:val="22"/>
          <w:szCs w:val="22"/>
          <w:lang w:val="en-US"/>
        </w:rPr>
      </w:pPr>
      <w:r w:rsidRPr="00A4414F">
        <w:rPr>
          <w:sz w:val="22"/>
          <w:szCs w:val="22"/>
          <w:lang w:val="en-US"/>
        </w:rPr>
        <w:t>Agenda Item:</w:t>
      </w:r>
      <w:r w:rsidRPr="00A4414F">
        <w:rPr>
          <w:sz w:val="22"/>
          <w:szCs w:val="22"/>
          <w:lang w:val="en-US"/>
        </w:rPr>
        <w:tab/>
      </w:r>
      <w:r w:rsidR="00B3311F" w:rsidRPr="00A4414F">
        <w:rPr>
          <w:sz w:val="22"/>
          <w:szCs w:val="22"/>
          <w:lang w:val="en-US"/>
        </w:rPr>
        <w:t>11.6.3.1</w:t>
      </w:r>
    </w:p>
    <w:p w14:paraId="388389C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9485F0C" w14:textId="57CFA1B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133FB" w:rsidRPr="00A4414F">
        <w:rPr>
          <w:sz w:val="22"/>
          <w:szCs w:val="22"/>
        </w:rPr>
        <w:t xml:space="preserve">Configured </w:t>
      </w:r>
      <w:r w:rsidR="00C02FD3" w:rsidRPr="00A4414F">
        <w:rPr>
          <w:sz w:val="22"/>
          <w:szCs w:val="22"/>
        </w:rPr>
        <w:t>scheduling</w:t>
      </w:r>
      <w:r w:rsidR="007133FB" w:rsidRPr="00A4414F">
        <w:rPr>
          <w:sz w:val="22"/>
          <w:szCs w:val="22"/>
        </w:rPr>
        <w:t xml:space="preserve"> for NTN</w:t>
      </w:r>
    </w:p>
    <w:p w14:paraId="58731019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4414F">
        <w:rPr>
          <w:sz w:val="22"/>
          <w:szCs w:val="22"/>
        </w:rPr>
        <w:t>Discussion, Decision</w:t>
      </w:r>
    </w:p>
    <w:p w14:paraId="5BE30A7B" w14:textId="77777777" w:rsidR="00C24345" w:rsidRDefault="00E90E49" w:rsidP="00A2052C">
      <w:pPr>
        <w:pStyle w:val="Heading1"/>
      </w:pPr>
      <w:r w:rsidRPr="00CE0424">
        <w:t>Introduction</w:t>
      </w:r>
    </w:p>
    <w:p w14:paraId="22A53AF3" w14:textId="77777777" w:rsidR="00BC269C" w:rsidRDefault="00BC269C" w:rsidP="00BC269C">
      <w:pPr>
        <w:rPr>
          <w:rFonts w:eastAsia="PMingLiU"/>
          <w:lang w:eastAsia="zh-TW"/>
        </w:rPr>
      </w:pPr>
      <w:r>
        <w:t>In RAN#80, a new SI “Solutions</w:t>
      </w:r>
      <w:r w:rsidRPr="00FB25CB">
        <w:t xml:space="preserve"> for NR to support Non-Terrestrial Network</w:t>
      </w:r>
      <w:r>
        <w:t>” was agreed [1]. It is a continuation of the preceding SI “NR</w:t>
      </w:r>
      <w:r w:rsidRPr="009C67A7">
        <w:t xml:space="preserve"> to support Non-Terrestrial Networks</w:t>
      </w:r>
      <w:r>
        <w:t xml:space="preserve">” (RP-171450), where the objective was </w:t>
      </w:r>
      <w:r>
        <w:rPr>
          <w:rFonts w:eastAsia="PMingLiU"/>
          <w:lang w:eastAsia="zh-TW"/>
        </w:rPr>
        <w:t xml:space="preserve">to study the channel model for the non-terrestrial networks, to define deployment scenarios, parameters and identify the key potential impacts on NR. </w:t>
      </w:r>
      <w:r>
        <w:t xml:space="preserve">The results are summarized </w:t>
      </w:r>
      <w:r w:rsidRPr="003248D5">
        <w:t>in</w:t>
      </w:r>
      <w:r>
        <w:t xml:space="preserve"> </w:t>
      </w:r>
      <w:r>
        <w:fldChar w:fldCharType="begin"/>
      </w:r>
      <w:r>
        <w:instrText xml:space="preserve"> REF _Ref510710834 \r \h </w:instrText>
      </w:r>
      <w:r>
        <w:fldChar w:fldCharType="separate"/>
      </w:r>
      <w:r>
        <w:t>[2]</w:t>
      </w:r>
      <w:r>
        <w:fldChar w:fldCharType="end"/>
      </w:r>
      <w:r w:rsidRPr="003248D5">
        <w:t>.</w:t>
      </w:r>
      <w:r>
        <w:t xml:space="preserve"> The new </w:t>
      </w:r>
      <w:r>
        <w:rPr>
          <w:rFonts w:eastAsia="PMingLiU"/>
          <w:lang w:eastAsia="zh-TW"/>
        </w:rPr>
        <w:t xml:space="preserve">study item has the objective at evaluating potential solutions addressing the minimum necessary identified key impact areas from the previous activity and to study impact on RAN protocols/architecture. </w:t>
      </w:r>
    </w:p>
    <w:p w14:paraId="3C3D8C63" w14:textId="203F98B2" w:rsidR="00BC269C" w:rsidRDefault="00BC269C" w:rsidP="00BC269C">
      <w:pPr>
        <w:rPr>
          <w:rFonts w:eastAsia="PMingLiU"/>
          <w:lang w:eastAsia="zh-TW"/>
        </w:rPr>
      </w:pPr>
    </w:p>
    <w:p w14:paraId="42D19944" w14:textId="445551C5" w:rsidR="00BC269C" w:rsidRDefault="00BC269C" w:rsidP="00BC269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RAN2#103bis, it is agreed to study the following UP and CP aspects:</w:t>
      </w:r>
    </w:p>
    <w:p w14:paraId="1C8A13B9" w14:textId="77777777" w:rsidR="00BC269C" w:rsidRPr="0041430E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UP </w:t>
      </w:r>
      <w:r w:rsidRPr="0041430E">
        <w:rPr>
          <w:b/>
        </w:rPr>
        <w:t xml:space="preserve">Impacts to study </w:t>
      </w:r>
    </w:p>
    <w:p w14:paraId="78236177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DRX</w:t>
      </w:r>
    </w:p>
    <w:p w14:paraId="005F1A74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HARQ </w:t>
      </w:r>
    </w:p>
    <w:p w14:paraId="5B86904F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Random access response </w:t>
      </w:r>
    </w:p>
    <w:p w14:paraId="545AFB12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RLC/PDCP reordering (e.g. timers and SN space)</w:t>
      </w:r>
    </w:p>
    <w:p w14:paraId="415EB7A2" w14:textId="77777777" w:rsidR="00BC269C" w:rsidRPr="00C02A1D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SDAP =&gt; no impact</w:t>
      </w:r>
    </w:p>
    <w:p w14:paraId="5DE7C6C0" w14:textId="77777777" w:rsidR="00BC269C" w:rsidRPr="00060DEB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060DEB">
        <w:rPr>
          <w:b/>
        </w:rPr>
        <w:t>Impacts to study for CP</w:t>
      </w:r>
    </w:p>
    <w:p w14:paraId="1FC095FC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Mobility </w:t>
      </w:r>
    </w:p>
    <w:p w14:paraId="3A469D0B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TA management and update </w:t>
      </w:r>
    </w:p>
    <w:p w14:paraId="756771EA" w14:textId="0A48E594" w:rsidR="00BC269C" w:rsidRDefault="00BC269C" w:rsidP="00BC269C">
      <w:pPr>
        <w:rPr>
          <w:rFonts w:eastAsia="PMingLiU"/>
          <w:lang w:eastAsia="zh-TW"/>
        </w:rPr>
      </w:pPr>
    </w:p>
    <w:p w14:paraId="6551D0BA" w14:textId="77777777" w:rsidR="00DC320D" w:rsidRDefault="00DC320D" w:rsidP="00DC320D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RAN2#104, the following agreements on UP were reached:</w:t>
      </w:r>
    </w:p>
    <w:p w14:paraId="0EC14F68" w14:textId="77777777" w:rsidR="00DC320D" w:rsidRPr="001C0F52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RACH </w:t>
      </w:r>
      <w:proofErr w:type="spellStart"/>
      <w:proofErr w:type="gramStart"/>
      <w:r w:rsidRPr="00945FC9">
        <w:rPr>
          <w:b/>
        </w:rPr>
        <w:t>Agreements:</w:t>
      </w:r>
      <w:r>
        <w:rPr>
          <w:b/>
        </w:rPr>
        <w:t>s</w:t>
      </w:r>
      <w:proofErr w:type="spellEnd"/>
      <w:proofErr w:type="gramEnd"/>
    </w:p>
    <w:p w14:paraId="29100879" w14:textId="77777777" w:rsidR="00DC320D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Discussion on 2-step RACH will be postponed until the procedures are more stable. </w:t>
      </w:r>
    </w:p>
    <w:p w14:paraId="6721CC91" w14:textId="77777777" w:rsidR="00DC320D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HARQ Agreements:</w:t>
      </w:r>
    </w:p>
    <w:p w14:paraId="16B1C2E0" w14:textId="77777777" w:rsidR="00DC320D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45FC9">
        <w:t>-</w:t>
      </w:r>
      <w:r w:rsidRPr="00945FC9">
        <w:tab/>
        <w:t>Both options (enhancing HARQ and disabling HARQ) will be studied</w:t>
      </w:r>
      <w:r>
        <w:t xml:space="preserve">.  </w:t>
      </w:r>
    </w:p>
    <w:p w14:paraId="3C8DC9F1" w14:textId="77777777" w:rsidR="00DC320D" w:rsidRPr="00D603B4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RLC </w:t>
      </w:r>
      <w:r w:rsidRPr="00D603B4">
        <w:rPr>
          <w:b/>
        </w:rPr>
        <w:t>Agreements:</w:t>
      </w:r>
    </w:p>
    <w:p w14:paraId="2688EFBB" w14:textId="77777777" w:rsidR="00DC320D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All RLC modes are supported.  </w:t>
      </w:r>
    </w:p>
    <w:p w14:paraId="6E618FDB" w14:textId="77777777" w:rsidR="00DC320D" w:rsidRPr="00A27466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Study the need to extend the RLC/PDCP SN and window sizes based on throughput requirements.  </w:t>
      </w:r>
    </w:p>
    <w:p w14:paraId="299C1EAE" w14:textId="77777777" w:rsidR="00DC320D" w:rsidRDefault="00DC320D" w:rsidP="00BC269C">
      <w:pPr>
        <w:rPr>
          <w:rFonts w:eastAsia="PMingLiU"/>
          <w:lang w:eastAsia="zh-TW"/>
        </w:rPr>
      </w:pPr>
    </w:p>
    <w:p w14:paraId="0EACEA1B" w14:textId="50428136" w:rsidR="00BC269C" w:rsidRDefault="00BC269C" w:rsidP="00BC269C">
      <w:pPr>
        <w:spacing w:after="0"/>
      </w:pPr>
      <w:r>
        <w:t xml:space="preserve">In this paper, we discuss </w:t>
      </w:r>
      <w:r w:rsidR="00314E55">
        <w:t xml:space="preserve">the benefits and some details on configured </w:t>
      </w:r>
      <w:r w:rsidR="00E93641">
        <w:t>scheduling</w:t>
      </w:r>
      <w:r w:rsidR="009931D3">
        <w:t xml:space="preserve"> </w:t>
      </w:r>
      <w:r w:rsidR="00314E55">
        <w:t xml:space="preserve">for </w:t>
      </w:r>
      <w:r w:rsidR="001F6F4B">
        <w:t>NTN</w:t>
      </w:r>
      <w:r>
        <w:t>.</w:t>
      </w:r>
    </w:p>
    <w:p w14:paraId="3016025A" w14:textId="77777777" w:rsidR="00A2052C" w:rsidRPr="00A2052C" w:rsidRDefault="00A2052C" w:rsidP="00A2052C"/>
    <w:p w14:paraId="5764FF3A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58A02751" w14:textId="39082E5F" w:rsidR="0027144F" w:rsidRDefault="00B83AF6" w:rsidP="00CE0424">
      <w:pPr>
        <w:pStyle w:val="BodyText"/>
      </w:pPr>
      <w:r>
        <w:t>Configured scheduling</w:t>
      </w:r>
      <w:r w:rsidR="0065736C">
        <w:t>, CS,</w:t>
      </w:r>
      <w:r>
        <w:t xml:space="preserve"> </w:t>
      </w:r>
      <w:r w:rsidR="006362D2">
        <w:t xml:space="preserve">in NR </w:t>
      </w:r>
      <w:r w:rsidR="009102F9">
        <w:t xml:space="preserve">is configurable for downlink and uplink, where </w:t>
      </w:r>
      <w:r w:rsidR="00C14B0F">
        <w:t xml:space="preserve">there are two types for the uplink configured </w:t>
      </w:r>
      <w:r w:rsidR="00E93641">
        <w:t>grant</w:t>
      </w:r>
      <w:r w:rsidR="00DD26E0">
        <w:t xml:space="preserve">. </w:t>
      </w:r>
      <w:r w:rsidR="004667FB">
        <w:t>For terrestrial network, CS aims to reduce the PDCCH load</w:t>
      </w:r>
      <w:r w:rsidR="00387128">
        <w:t xml:space="preserve"> for DCI scheduling</w:t>
      </w:r>
      <w:r w:rsidR="000D4921">
        <w:t xml:space="preserve"> and decrease the latency for application such as </w:t>
      </w:r>
      <w:r w:rsidR="007D18B3">
        <w:t>URLLC</w:t>
      </w:r>
      <w:r w:rsidR="006A63D0">
        <w:t xml:space="preserve"> since</w:t>
      </w:r>
      <w:r w:rsidR="00A6312D">
        <w:t xml:space="preserve"> sending SR is not needed as illustrated below</w:t>
      </w:r>
      <w:r w:rsidR="00387128">
        <w:t xml:space="preserve">. </w:t>
      </w:r>
      <w:r w:rsidR="007A0A39">
        <w:t>One of the main benefit</w:t>
      </w:r>
      <w:r w:rsidR="008E5C93">
        <w:t>s</w:t>
      </w:r>
      <w:r w:rsidR="007A0A39">
        <w:t xml:space="preserve"> </w:t>
      </w:r>
      <w:r w:rsidR="00C64DF4">
        <w:t>for NTN with</w:t>
      </w:r>
      <w:r w:rsidR="008F5B03">
        <w:t xml:space="preserve"> configured </w:t>
      </w:r>
      <w:r w:rsidR="00D00B72">
        <w:t xml:space="preserve">grant </w:t>
      </w:r>
      <w:r w:rsidR="00C7659D">
        <w:t>is due to</w:t>
      </w:r>
      <w:r w:rsidR="0005527A">
        <w:t xml:space="preserve"> the</w:t>
      </w:r>
      <w:r w:rsidR="00223A54">
        <w:t xml:space="preserve"> large delays associated with UE getting uplink </w:t>
      </w:r>
      <w:r w:rsidR="00223A54">
        <w:lastRenderedPageBreak/>
        <w:t xml:space="preserve">resources </w:t>
      </w:r>
      <w:r w:rsidR="008E5C93">
        <w:t xml:space="preserve">when the propagation delays are high. In the baseline case, </w:t>
      </w:r>
      <w:r w:rsidR="006900D9">
        <w:t>the UE has to</w:t>
      </w:r>
      <w:r w:rsidR="00191FB4">
        <w:t xml:space="preserve"> go</w:t>
      </w:r>
      <w:r w:rsidR="006900D9">
        <w:t xml:space="preserve"> through the </w:t>
      </w:r>
      <w:r w:rsidR="00375727">
        <w:t>SR-&gt;</w:t>
      </w:r>
      <w:proofErr w:type="gramStart"/>
      <w:r w:rsidR="00375727">
        <w:t>Grant(</w:t>
      </w:r>
      <w:proofErr w:type="gramEnd"/>
      <w:r w:rsidR="00375727">
        <w:t>for BSR)-&gt;BSR-&gt;</w:t>
      </w:r>
      <w:r w:rsidR="00C174CB">
        <w:t>Grant(for UL data) procedure in order to get</w:t>
      </w:r>
      <w:r w:rsidR="00CC0B5D">
        <w:t xml:space="preserve"> sufficient uplink resources. </w:t>
      </w:r>
      <w:r w:rsidR="00400305">
        <w:t xml:space="preserve">This procedure </w:t>
      </w:r>
      <w:r w:rsidR="001F3B3C">
        <w:t>may be</w:t>
      </w:r>
      <w:r w:rsidR="00400305">
        <w:t xml:space="preserve"> sufficient</w:t>
      </w:r>
      <w:r w:rsidR="001F3B3C">
        <w:t>ly fast</w:t>
      </w:r>
      <w:r w:rsidR="00400305">
        <w:t xml:space="preserve"> for </w:t>
      </w:r>
      <w:r w:rsidR="0054762D">
        <w:t xml:space="preserve">most </w:t>
      </w:r>
      <w:r w:rsidR="00712EB3">
        <w:t>terrestrial case</w:t>
      </w:r>
      <w:r w:rsidR="0054762D">
        <w:t>s</w:t>
      </w:r>
      <w:r w:rsidR="00FE3929">
        <w:t xml:space="preserve"> (except some URLLC use cases)</w:t>
      </w:r>
      <w:r w:rsidR="00712EB3">
        <w:t>, but in non-terrestrial case the delay before UL data is sent would be prohibitively long</w:t>
      </w:r>
      <w:r w:rsidR="002E77D7">
        <w:t xml:space="preserve"> as seen by Figure 1</w:t>
      </w:r>
      <w:r w:rsidR="004C0374">
        <w:t xml:space="preserve">. </w:t>
      </w:r>
    </w:p>
    <w:p w14:paraId="68F4FE92" w14:textId="0450D6EC" w:rsidR="00C14B0F" w:rsidRDefault="00C14B0F" w:rsidP="00CE0424">
      <w:pPr>
        <w:pStyle w:val="BodyText"/>
      </w:pPr>
    </w:p>
    <w:p w14:paraId="76FC9C36" w14:textId="11D7CCEB" w:rsidR="00D87DAD" w:rsidRDefault="00BB22D5" w:rsidP="00D87DAD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293C401F" wp14:editId="2C855342">
            <wp:extent cx="5000625" cy="2486025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40FD9" w14:textId="09E7C8AF" w:rsidR="00061913" w:rsidRPr="00CE0424" w:rsidRDefault="00D87DAD" w:rsidP="00F45F4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266D9">
        <w:rPr>
          <w:noProof/>
        </w:rPr>
        <w:t>1</w:t>
      </w:r>
      <w:r>
        <w:fldChar w:fldCharType="end"/>
      </w:r>
      <w:r>
        <w:t xml:space="preserve">. </w:t>
      </w:r>
      <w:r w:rsidR="008B0337" w:rsidRPr="00A4414F">
        <w:t>Dynamic scheduling when UE does not have uplink resources</w:t>
      </w:r>
    </w:p>
    <w:p w14:paraId="2FE88073" w14:textId="031BE7B7" w:rsidR="00CE0424" w:rsidRDefault="002A046D" w:rsidP="00CE0424">
      <w:pPr>
        <w:pStyle w:val="Heading2"/>
      </w:pPr>
      <w:r>
        <w:t>Uplink configured grant</w:t>
      </w:r>
    </w:p>
    <w:p w14:paraId="2C30387B" w14:textId="4D485577" w:rsidR="00E34A61" w:rsidRDefault="002A046D" w:rsidP="002A046D">
      <w:r>
        <w:t>As mentioned above,</w:t>
      </w:r>
      <w:r w:rsidR="00275C78">
        <w:t xml:space="preserve"> there are</w:t>
      </w:r>
      <w:r>
        <w:t xml:space="preserve"> two different</w:t>
      </w:r>
      <w:r w:rsidR="00302C5D">
        <w:t xml:space="preserve"> type</w:t>
      </w:r>
      <w:r w:rsidR="005E70C9">
        <w:t>s</w:t>
      </w:r>
      <w:r w:rsidR="00302C5D">
        <w:t xml:space="preserve"> of </w:t>
      </w:r>
      <w:r w:rsidR="007A26C7">
        <w:t xml:space="preserve">uplink grants that during data transmission mainly function the same way but </w:t>
      </w:r>
      <w:r w:rsidR="00D4331A">
        <w:t xml:space="preserve">have </w:t>
      </w:r>
      <w:r w:rsidR="007A26C7">
        <w:t xml:space="preserve">different methods for setting up the </w:t>
      </w:r>
      <w:r w:rsidR="00275C78">
        <w:t xml:space="preserve">configured </w:t>
      </w:r>
      <w:r w:rsidR="00D00B72">
        <w:t>grant</w:t>
      </w:r>
      <w:r w:rsidR="00275C78">
        <w:t>.</w:t>
      </w:r>
      <w:r w:rsidR="00476561">
        <w:t xml:space="preserve"> </w:t>
      </w:r>
      <w:r w:rsidR="00FF3CA9">
        <w:t>Type 1</w:t>
      </w:r>
      <w:r w:rsidR="00124111">
        <w:t xml:space="preserve"> is the method w</w:t>
      </w:r>
      <w:r w:rsidR="007C0FBF">
        <w:t>h</w:t>
      </w:r>
      <w:r w:rsidR="00124111">
        <w:t xml:space="preserve">ere the configured </w:t>
      </w:r>
      <w:r w:rsidR="00D00B72">
        <w:t xml:space="preserve">grant </w:t>
      </w:r>
      <w:r w:rsidR="00124111">
        <w:t>parameters, such as periodicity</w:t>
      </w:r>
      <w:r w:rsidR="00F028A9">
        <w:t xml:space="preserve"> and HARQ-processes</w:t>
      </w:r>
      <w:r w:rsidR="00124111">
        <w:t xml:space="preserve"> </w:t>
      </w:r>
      <w:r w:rsidR="00C353B0">
        <w:t>of the pre-configured grant as well as the information that would normally go in</w:t>
      </w:r>
      <w:r w:rsidR="00AC1D5A">
        <w:t xml:space="preserve"> </w:t>
      </w:r>
      <w:r w:rsidR="00402AE6">
        <w:t>to the DCI of</w:t>
      </w:r>
      <w:r w:rsidR="00C353B0">
        <w:t xml:space="preserve"> a </w:t>
      </w:r>
      <w:r w:rsidR="007C0FBF">
        <w:t xml:space="preserve">dynamic uplink grant </w:t>
      </w:r>
      <w:r w:rsidR="008A52B2">
        <w:t xml:space="preserve">are </w:t>
      </w:r>
      <w:r w:rsidR="00C16D15">
        <w:t>signalled in RRC</w:t>
      </w:r>
      <w:r w:rsidR="00405995">
        <w:t xml:space="preserve"> only</w:t>
      </w:r>
      <w:r w:rsidR="00C16D15">
        <w:t xml:space="preserve">. For Type 2, the </w:t>
      </w:r>
      <w:r w:rsidR="00EC194A">
        <w:t xml:space="preserve">information such as periodicity and HARQ-processes </w:t>
      </w:r>
      <w:r w:rsidR="00B8641B">
        <w:t xml:space="preserve">are signalled by RRC and the </w:t>
      </w:r>
      <w:r w:rsidR="0063636A">
        <w:t xml:space="preserve">information that normally goes in to a grant is signalled </w:t>
      </w:r>
      <w:r w:rsidR="009075B6">
        <w:t xml:space="preserve">once </w:t>
      </w:r>
      <w:r w:rsidR="0063636A">
        <w:t xml:space="preserve">over </w:t>
      </w:r>
      <w:r w:rsidR="002551C4">
        <w:t>PDCCH using CS-RNTI.</w:t>
      </w:r>
      <w:r w:rsidR="00BB6731">
        <w:t xml:space="preserve"> </w:t>
      </w:r>
    </w:p>
    <w:p w14:paraId="632C6FE9" w14:textId="6B039D8E" w:rsidR="00B60826" w:rsidRDefault="00B60826" w:rsidP="00B60826">
      <w:proofErr w:type="gramStart"/>
      <w:r>
        <w:t>Assuming that</w:t>
      </w:r>
      <w:proofErr w:type="gramEnd"/>
      <w:r>
        <w:t xml:space="preserve"> the configured </w:t>
      </w:r>
      <w:r w:rsidR="00D00B72">
        <w:t xml:space="preserve">grant </w:t>
      </w:r>
      <w:r>
        <w:t xml:space="preserve">is already set up, it works in the following way: </w:t>
      </w:r>
    </w:p>
    <w:p w14:paraId="3ACE2EB6" w14:textId="4D6D848B" w:rsidR="00B60826" w:rsidRDefault="00B60826" w:rsidP="00B60826">
      <w:r>
        <w:t>When the configured grant is set up, the UE is given a periodicity</w:t>
      </w:r>
      <w:r w:rsidR="0010074B">
        <w:t xml:space="preserve">, </w:t>
      </w:r>
      <w:r>
        <w:t>MCS</w:t>
      </w:r>
      <w:r w:rsidR="0010074B">
        <w:t xml:space="preserve">, offset and </w:t>
      </w:r>
      <w:r w:rsidR="00F35EAF">
        <w:t>the</w:t>
      </w:r>
      <w:r w:rsidR="0010074B">
        <w:t xml:space="preserve"> information</w:t>
      </w:r>
      <w:r w:rsidR="00A53281">
        <w:t xml:space="preserve"> that is usually</w:t>
      </w:r>
      <w:r w:rsidR="0010074B">
        <w:t xml:space="preserve"> required</w:t>
      </w:r>
      <w:r w:rsidR="00F35EAF">
        <w:t xml:space="preserve"> for dynamic scheduling</w:t>
      </w:r>
      <w:r>
        <w:t xml:space="preserve"> for the UE to send uplink data if data is available. The UE is also set up with </w:t>
      </w:r>
      <w:r w:rsidR="003D08D2">
        <w:t>a</w:t>
      </w:r>
      <w:r>
        <w:t xml:space="preserve"> number of HARQ</w:t>
      </w:r>
      <w:r w:rsidR="007B4217">
        <w:t xml:space="preserve"> processes </w:t>
      </w:r>
      <w:r w:rsidR="00C55825">
        <w:t>a</w:t>
      </w:r>
      <w:r w:rsidR="008D3366">
        <w:t xml:space="preserve">llocated </w:t>
      </w:r>
      <w:proofErr w:type="gramStart"/>
      <w:r w:rsidR="008D3366">
        <w:t xml:space="preserve">to </w:t>
      </w:r>
      <w:r w:rsidR="007B4217">
        <w:t xml:space="preserve"> be</w:t>
      </w:r>
      <w:proofErr w:type="gramEnd"/>
      <w:r w:rsidR="007B4217">
        <w:t xml:space="preserve"> used </w:t>
      </w:r>
      <w:r w:rsidR="006423E7">
        <w:t>with</w:t>
      </w:r>
      <w:r w:rsidR="007B4217">
        <w:t xml:space="preserve"> the </w:t>
      </w:r>
      <w:proofErr w:type="spellStart"/>
      <w:r w:rsidR="006423E7" w:rsidRPr="00A112C3">
        <w:rPr>
          <w:i/>
        </w:rPr>
        <w:t>configuredGrantTime</w:t>
      </w:r>
      <w:r w:rsidR="006423E7">
        <w:rPr>
          <w:i/>
        </w:rPr>
        <w:t>r</w:t>
      </w:r>
      <w:proofErr w:type="spellEnd"/>
      <w:r w:rsidR="006423E7">
        <w:rPr>
          <w:i/>
        </w:rPr>
        <w:t xml:space="preserve"> for the </w:t>
      </w:r>
      <w:r w:rsidR="007B4217">
        <w:t>co</w:t>
      </w:r>
      <w:r w:rsidR="00DB1730">
        <w:t xml:space="preserve">nfigured </w:t>
      </w:r>
      <w:r w:rsidR="00D00B72">
        <w:t xml:space="preserve">grant </w:t>
      </w:r>
      <w:r w:rsidR="00667F86">
        <w:t xml:space="preserve">so that </w:t>
      </w:r>
      <w:r w:rsidR="0029691A">
        <w:t>other HARQ-processes can be used for dynamic scheduling.</w:t>
      </w:r>
    </w:p>
    <w:p w14:paraId="76C5955E" w14:textId="77777777" w:rsidR="006E69D9" w:rsidRDefault="006E69D9" w:rsidP="00B60826"/>
    <w:p w14:paraId="26E8C6F3" w14:textId="77777777" w:rsidR="00E34A61" w:rsidRDefault="00E34A61" w:rsidP="00E34A61">
      <w:pPr>
        <w:keepNext/>
      </w:pPr>
      <w:r>
        <w:rPr>
          <w:noProof/>
        </w:rPr>
        <w:drawing>
          <wp:inline distT="0" distB="0" distL="0" distR="0" wp14:anchorId="6945E8F6" wp14:editId="3A07245F">
            <wp:extent cx="6115050" cy="1981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F6001" w14:textId="4C8C7EF9" w:rsidR="00E34A61" w:rsidRPr="002A046D" w:rsidRDefault="00E34A61" w:rsidP="00A4414F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266D9">
        <w:rPr>
          <w:noProof/>
        </w:rPr>
        <w:t>2</w:t>
      </w:r>
      <w:r>
        <w:fldChar w:fldCharType="end"/>
      </w:r>
      <w:r>
        <w:t xml:space="preserve">. </w:t>
      </w:r>
      <w:r w:rsidR="00BD509B">
        <w:t>Configured grant</w:t>
      </w:r>
      <w:r w:rsidR="00BD54C5">
        <w:t>.</w:t>
      </w:r>
    </w:p>
    <w:p w14:paraId="059491F3" w14:textId="6CFB07FC" w:rsidR="00CE0424" w:rsidRDefault="00567C08" w:rsidP="00CE0424">
      <w:pPr>
        <w:pStyle w:val="Heading3"/>
      </w:pPr>
      <w:r>
        <w:lastRenderedPageBreak/>
        <w:t>Effect of large propagation delays</w:t>
      </w:r>
    </w:p>
    <w:p w14:paraId="58ED9F4E" w14:textId="623A549E" w:rsidR="0057537D" w:rsidRDefault="00FA0C16" w:rsidP="00567C08">
      <w:r>
        <w:t xml:space="preserve">When </w:t>
      </w:r>
      <w:r w:rsidR="006423E7">
        <w:t>considering</w:t>
      </w:r>
      <w:r w:rsidR="00CA70A6">
        <w:t xml:space="preserve"> the uplink</w:t>
      </w:r>
      <w:r>
        <w:t xml:space="preserve"> configured grant</w:t>
      </w:r>
      <w:r w:rsidR="00CA70A6">
        <w:t xml:space="preserve"> for NTN the first question is whether there are any </w:t>
      </w:r>
      <w:r w:rsidR="007B1F8B">
        <w:t xml:space="preserve">impacts on the procedure due to large propagation delays. </w:t>
      </w:r>
      <w:r w:rsidR="009C0F68">
        <w:t xml:space="preserve">In principle the configured </w:t>
      </w:r>
      <w:r w:rsidR="008F46AE">
        <w:t xml:space="preserve">grant </w:t>
      </w:r>
      <w:r w:rsidR="009C0F68">
        <w:t xml:space="preserve">procedure should work </w:t>
      </w:r>
      <w:r w:rsidR="00E123DA">
        <w:t>as is</w:t>
      </w:r>
      <w:r w:rsidR="006423E7">
        <w:t>,</w:t>
      </w:r>
      <w:r w:rsidR="00E123DA">
        <w:t xml:space="preserve"> due to that it is not a closed-loop procedure except for when the </w:t>
      </w:r>
      <w:r w:rsidR="000C1554">
        <w:t xml:space="preserve">configured </w:t>
      </w:r>
      <w:r w:rsidR="008F46AE">
        <w:t xml:space="preserve">grant </w:t>
      </w:r>
      <w:r w:rsidR="000C1554">
        <w:t>is reconfigured</w:t>
      </w:r>
      <w:r w:rsidR="00A54F9E">
        <w:t xml:space="preserve"> or if a retransmission is triggered using dynamic scheduling</w:t>
      </w:r>
      <w:r w:rsidR="000C1554">
        <w:t xml:space="preserve">. </w:t>
      </w:r>
      <w:r w:rsidR="00DD406E">
        <w:t xml:space="preserve">The timer </w:t>
      </w:r>
      <w:proofErr w:type="spellStart"/>
      <w:r w:rsidR="00DD406E" w:rsidRPr="00A112C3">
        <w:rPr>
          <w:i/>
        </w:rPr>
        <w:t>configuredGrantTimer</w:t>
      </w:r>
      <w:proofErr w:type="spellEnd"/>
      <w:r w:rsidR="00DD406E">
        <w:t xml:space="preserve"> is used to protect</w:t>
      </w:r>
      <w:r w:rsidR="00773E1C">
        <w:t xml:space="preserve"> and prevent the UE from </w:t>
      </w:r>
      <w:r w:rsidR="00A54F9E">
        <w:t>re</w:t>
      </w:r>
      <w:r w:rsidR="00773E1C">
        <w:t xml:space="preserve">using the same HARQ-processes </w:t>
      </w:r>
      <w:r w:rsidR="00961A07">
        <w:t>close in time</w:t>
      </w:r>
      <w:r w:rsidR="001F17B9">
        <w:t>, which can be due to</w:t>
      </w:r>
      <w:r w:rsidR="005A77D6">
        <w:t xml:space="preserve"> </w:t>
      </w:r>
      <w:r w:rsidR="00F12109">
        <w:t>HARQ-processes</w:t>
      </w:r>
      <w:r w:rsidR="00964059">
        <w:t xml:space="preserve"> reserved for configured </w:t>
      </w:r>
      <w:r w:rsidR="008F46AE">
        <w:t xml:space="preserve">grant </w:t>
      </w:r>
      <w:r w:rsidR="00F12109">
        <w:t>being used by dynamic scheduling.</w:t>
      </w:r>
      <w:r w:rsidR="002465AE">
        <w:t xml:space="preserve"> </w:t>
      </w:r>
      <w:r w:rsidR="00E760FB">
        <w:t>This is seen in Figure 3.</w:t>
      </w:r>
    </w:p>
    <w:p w14:paraId="4FC8AA5C" w14:textId="72CD10B4" w:rsidR="005266D9" w:rsidRDefault="00806E8E" w:rsidP="005266D9">
      <w:pPr>
        <w:keepNext/>
      </w:pPr>
      <w:r>
        <w:rPr>
          <w:noProof/>
        </w:rPr>
        <w:drawing>
          <wp:inline distT="0" distB="0" distL="0" distR="0" wp14:anchorId="734E62F6" wp14:editId="07C00022">
            <wp:extent cx="6115050" cy="24098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DB29F" w14:textId="5B41AC2D" w:rsidR="00567C08" w:rsidRDefault="005266D9" w:rsidP="005266D9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. </w:t>
      </w:r>
      <w:r w:rsidR="00E56CA8">
        <w:t>A</w:t>
      </w:r>
      <w:r w:rsidR="00C81158">
        <w:t xml:space="preserve"> dynamic grant uses HARQ process reserved by co</w:t>
      </w:r>
      <w:r w:rsidR="00E56CA8">
        <w:t>nfigured grant</w:t>
      </w:r>
      <w:r>
        <w:t>.</w:t>
      </w:r>
    </w:p>
    <w:p w14:paraId="33543B72" w14:textId="6D956854" w:rsidR="00567C08" w:rsidRDefault="009F7DAB" w:rsidP="00567C08">
      <w:r>
        <w:t xml:space="preserve">Furthermore, </w:t>
      </w:r>
      <w:r w:rsidR="00350250">
        <w:t>if allowed by the</w:t>
      </w:r>
      <w:r>
        <w:t xml:space="preserve"> </w:t>
      </w:r>
      <w:proofErr w:type="spellStart"/>
      <w:r w:rsidRPr="00A4414F">
        <w:rPr>
          <w:i/>
        </w:rPr>
        <w:t>configuredGrantTimer</w:t>
      </w:r>
      <w:proofErr w:type="spellEnd"/>
      <w:r>
        <w:t xml:space="preserve">, </w:t>
      </w:r>
      <w:r w:rsidR="00A965EF">
        <w:t>the HARQ-processes</w:t>
      </w:r>
      <w:r w:rsidR="00A36BF5">
        <w:t xml:space="preserve"> </w:t>
      </w:r>
      <w:r w:rsidR="00350250">
        <w:t xml:space="preserve">to be </w:t>
      </w:r>
      <w:r w:rsidR="00FA65F9">
        <w:t xml:space="preserve">used for </w:t>
      </w:r>
      <w:r w:rsidR="00C27E1C">
        <w:t xml:space="preserve">a </w:t>
      </w:r>
      <w:r w:rsidR="00FA65F9">
        <w:t xml:space="preserve">configured </w:t>
      </w:r>
      <w:r w:rsidR="008F46AE">
        <w:t xml:space="preserve">grant </w:t>
      </w:r>
      <w:r w:rsidR="00350250">
        <w:t xml:space="preserve">occasion </w:t>
      </w:r>
      <w:r w:rsidR="00FA65F9">
        <w:t>is selected based on the following formula:</w:t>
      </w:r>
    </w:p>
    <w:p w14:paraId="488727F7" w14:textId="511BE47B" w:rsidR="00FA65F9" w:rsidRPr="00752CF2" w:rsidRDefault="00752CF2" w:rsidP="00752CF2">
      <w:pPr>
        <w:jc w:val="center"/>
        <w:rPr>
          <w:rFonts w:ascii="Times New Roman" w:hAnsi="Times New Roman"/>
          <w:noProof/>
          <w:lang w:eastAsia="ko-KR"/>
        </w:rPr>
      </w:pPr>
      <w:r>
        <w:rPr>
          <w:noProof/>
          <w:lang w:eastAsia="ko-KR"/>
        </w:rPr>
        <w:t>HARQ Process ID = [floor(CURRENT_symbol/</w:t>
      </w:r>
      <w:r>
        <w:rPr>
          <w:i/>
          <w:noProof/>
          <w:lang w:eastAsia="ko-KR"/>
        </w:rPr>
        <w:t>periodicity</w:t>
      </w:r>
      <w:r>
        <w:rPr>
          <w:noProof/>
          <w:lang w:eastAsia="ko-KR"/>
        </w:rPr>
        <w:t xml:space="preserve">)] modulo </w:t>
      </w:r>
      <w:r>
        <w:rPr>
          <w:i/>
          <w:noProof/>
          <w:lang w:eastAsia="ko-KR"/>
        </w:rPr>
        <w:t>nrofHARQ-Processes</w:t>
      </w:r>
    </w:p>
    <w:p w14:paraId="39FEFC12" w14:textId="59EA6385" w:rsidR="00567C08" w:rsidRPr="00567C08" w:rsidRDefault="000464BD" w:rsidP="00567C08">
      <w:r>
        <w:t xml:space="preserve">This </w:t>
      </w:r>
      <w:r w:rsidR="00CA21DE">
        <w:t xml:space="preserve">formula is used to make sure that the </w:t>
      </w:r>
      <w:r w:rsidR="008F4608">
        <w:t xml:space="preserve">configured </w:t>
      </w:r>
      <w:r w:rsidR="008F46AE">
        <w:t xml:space="preserve">grant </w:t>
      </w:r>
      <w:r w:rsidR="005C55DC">
        <w:t>toggles</w:t>
      </w:r>
      <w:r w:rsidR="008F4608">
        <w:t xml:space="preserve"> </w:t>
      </w:r>
      <w:r w:rsidR="00DE652E">
        <w:t xml:space="preserve">the HARQ-process IDs </w:t>
      </w:r>
      <w:r w:rsidR="005C55DC">
        <w:t xml:space="preserve">if </w:t>
      </w:r>
      <w:r w:rsidR="00DE652E">
        <w:t>conse</w:t>
      </w:r>
      <w:r w:rsidR="00F94EE8">
        <w:t>c</w:t>
      </w:r>
      <w:r w:rsidR="00DE652E">
        <w:t>utive</w:t>
      </w:r>
      <w:r w:rsidR="005C55DC">
        <w:t xml:space="preserve"> CS opportunities are used</w:t>
      </w:r>
      <w:r w:rsidR="00C56250">
        <w:t xml:space="preserve">. </w:t>
      </w:r>
      <w:r w:rsidR="00FA65F9">
        <w:t>F</w:t>
      </w:r>
      <w:r w:rsidR="00C56250">
        <w:t>or the NTN case</w:t>
      </w:r>
      <w:r w:rsidR="00FA65F9">
        <w:t xml:space="preserve"> </w:t>
      </w:r>
      <w:r w:rsidR="00601E9D">
        <w:t>we believe</w:t>
      </w:r>
      <w:r w:rsidR="00B3058A">
        <w:t xml:space="preserve"> that </w:t>
      </w:r>
      <w:proofErr w:type="spellStart"/>
      <w:r w:rsidR="00B3058A" w:rsidRPr="00A4414F">
        <w:rPr>
          <w:i/>
        </w:rPr>
        <w:t>configuredGrantTimer</w:t>
      </w:r>
      <w:proofErr w:type="spellEnd"/>
      <w:r w:rsidR="00B3058A">
        <w:t xml:space="preserve"> </w:t>
      </w:r>
      <w:r w:rsidR="00FC7BE0">
        <w:t>should</w:t>
      </w:r>
      <w:r w:rsidR="00B3058A">
        <w:t xml:space="preserve"> be used to protect the </w:t>
      </w:r>
      <w:r w:rsidR="00E639FA">
        <w:t xml:space="preserve">configured </w:t>
      </w:r>
      <w:r w:rsidR="008F46AE">
        <w:t xml:space="preserve">grant </w:t>
      </w:r>
      <w:r w:rsidR="00E639FA">
        <w:t>from reusing the same HARQ process</w:t>
      </w:r>
      <w:r w:rsidR="00803F17">
        <w:t xml:space="preserve"> for transmissions or retransmissions</w:t>
      </w:r>
      <w:r w:rsidR="00E639FA">
        <w:t xml:space="preserve"> that </w:t>
      </w:r>
      <w:r w:rsidR="00803F17">
        <w:t>are</w:t>
      </w:r>
      <w:r w:rsidR="00E639FA">
        <w:t xml:space="preserve"> currently in-flight due to large propagation delay. </w:t>
      </w:r>
    </w:p>
    <w:p w14:paraId="199CC301" w14:textId="4BC663EF" w:rsidR="0028107D" w:rsidRPr="00CE0424" w:rsidRDefault="0028107D" w:rsidP="0028107D">
      <w:pPr>
        <w:pStyle w:val="Observation"/>
      </w:pPr>
      <w:bookmarkStart w:id="2" w:name="_Toc441861"/>
      <w:bookmarkStart w:id="3" w:name="_Toc888217"/>
      <w:bookmarkStart w:id="4" w:name="_Toc1064586"/>
      <w:r>
        <w:t xml:space="preserve">If HARQ is enabled, the </w:t>
      </w:r>
      <w:proofErr w:type="spellStart"/>
      <w:r w:rsidR="00386AEB" w:rsidRPr="004C54E5">
        <w:rPr>
          <w:i/>
        </w:rPr>
        <w:t>configuredGrantTimer</w:t>
      </w:r>
      <w:proofErr w:type="spellEnd"/>
      <w:r w:rsidR="00386AEB">
        <w:t xml:space="preserve"> needs to be able to cover the round-trip delay</w:t>
      </w:r>
      <w:r>
        <w:t>.</w:t>
      </w:r>
      <w:bookmarkEnd w:id="2"/>
      <w:bookmarkEnd w:id="3"/>
      <w:bookmarkEnd w:id="4"/>
    </w:p>
    <w:p w14:paraId="38FC4AD5" w14:textId="17F99978" w:rsidR="00E42B9D" w:rsidRDefault="00FE072D" w:rsidP="00CE0424">
      <w:pPr>
        <w:pStyle w:val="BodyText"/>
      </w:pPr>
      <w:r>
        <w:t xml:space="preserve">The timer is expressed in </w:t>
      </w:r>
      <w:r w:rsidR="006C50E4">
        <w:t xml:space="preserve">terms of the periodicity of the </w:t>
      </w:r>
      <w:r w:rsidR="004C7506">
        <w:t xml:space="preserve">configured </w:t>
      </w:r>
      <w:r w:rsidR="00EA2594">
        <w:t xml:space="preserve">grant </w:t>
      </w:r>
      <w:r w:rsidR="0025489A">
        <w:t>with a maximum value of 64 periods</w:t>
      </w:r>
      <w:r w:rsidR="00E42B9D">
        <w:t xml:space="preserve">, </w:t>
      </w:r>
      <w:r w:rsidR="004C54E5">
        <w:t xml:space="preserve">and the periodicity is expressed in </w:t>
      </w:r>
      <w:r w:rsidR="006F46BC">
        <w:t xml:space="preserve">terms of </w:t>
      </w:r>
      <w:r w:rsidR="006328A0">
        <w:t xml:space="preserve">symbols. For 15kHz SCS the maximum periodicity is </w:t>
      </w:r>
      <w:r w:rsidR="00DA473F">
        <w:t xml:space="preserve">640 </w:t>
      </w:r>
      <w:proofErr w:type="spellStart"/>
      <w:r w:rsidR="00A823DA">
        <w:t>ms</w:t>
      </w:r>
      <w:proofErr w:type="spellEnd"/>
      <w:r w:rsidR="00D24CC3">
        <w:t>,</w:t>
      </w:r>
      <w:r w:rsidR="00DA473F">
        <w:t xml:space="preserve"> meaning that the </w:t>
      </w:r>
      <w:r w:rsidR="004D7204">
        <w:t xml:space="preserve">maximum timer value in seconds is </w:t>
      </w:r>
      <w:r w:rsidR="00A823DA">
        <w:t xml:space="preserve">640ms*64 = </w:t>
      </w:r>
      <w:r w:rsidR="00CD51C3">
        <w:t>40.96</w:t>
      </w:r>
      <w:r w:rsidR="004D7204">
        <w:t xml:space="preserve"> seconds</w:t>
      </w:r>
      <w:r w:rsidR="003946E6">
        <w:t xml:space="preserve">, which should be </w:t>
      </w:r>
      <w:proofErr w:type="gramStart"/>
      <w:r w:rsidR="003946E6">
        <w:t>sufficient</w:t>
      </w:r>
      <w:proofErr w:type="gramEnd"/>
      <w:r w:rsidR="003946E6">
        <w:t xml:space="preserve">. </w:t>
      </w:r>
      <w:r w:rsidR="00F96BD6">
        <w:t xml:space="preserve">Due to the </w:t>
      </w:r>
      <w:r w:rsidR="00BF691F">
        <w:t xml:space="preserve">flexibility of the periodicity-values, it </w:t>
      </w:r>
      <w:r w:rsidR="00054997">
        <w:t>is</w:t>
      </w:r>
      <w:r w:rsidR="00BF691F">
        <w:t xml:space="preserve"> also possible to </w:t>
      </w:r>
      <w:r w:rsidR="000B4B86">
        <w:t>configure values that are close enough to certain more specific round-trip times.</w:t>
      </w:r>
    </w:p>
    <w:p w14:paraId="09082C2F" w14:textId="42E0DAED" w:rsidR="004D7204" w:rsidRDefault="00CD51C3" w:rsidP="00CE0424">
      <w:pPr>
        <w:pStyle w:val="Observation"/>
      </w:pPr>
      <w:bookmarkStart w:id="5" w:name="_Toc441862"/>
      <w:bookmarkStart w:id="6" w:name="_Toc888218"/>
      <w:bookmarkStart w:id="7" w:name="_Toc1064587"/>
      <w:r>
        <w:t>The</w:t>
      </w:r>
      <w:r w:rsidR="00186FBA">
        <w:t xml:space="preserve"> </w:t>
      </w:r>
      <w:r w:rsidR="0065032A">
        <w:t xml:space="preserve">range </w:t>
      </w:r>
      <w:r w:rsidR="00186FBA">
        <w:t>of</w:t>
      </w:r>
      <w:r>
        <w:t xml:space="preserve"> </w:t>
      </w:r>
      <w:proofErr w:type="spellStart"/>
      <w:r>
        <w:rPr>
          <w:i/>
        </w:rPr>
        <w:t>configuredGrantTimer</w:t>
      </w:r>
      <w:proofErr w:type="spellEnd"/>
      <w:r>
        <w:t xml:space="preserve"> should be </w:t>
      </w:r>
      <w:proofErr w:type="gramStart"/>
      <w:r>
        <w:t>sufficient</w:t>
      </w:r>
      <w:proofErr w:type="gramEnd"/>
      <w:r w:rsidR="00BF691F">
        <w:t xml:space="preserve"> to cover</w:t>
      </w:r>
      <w:r>
        <w:t xml:space="preserve"> NTN </w:t>
      </w:r>
      <w:r w:rsidR="00BF691F">
        <w:t>RTDs</w:t>
      </w:r>
      <w:r w:rsidR="000E5936">
        <w:t>.</w:t>
      </w:r>
      <w:bookmarkEnd w:id="5"/>
      <w:bookmarkEnd w:id="6"/>
      <w:bookmarkEnd w:id="7"/>
    </w:p>
    <w:p w14:paraId="36AAE04E" w14:textId="71678AC2" w:rsidR="00EF6862" w:rsidRPr="00A04F49" w:rsidRDefault="00EF6862" w:rsidP="00EF6862">
      <w:pPr>
        <w:pStyle w:val="Proposal"/>
      </w:pPr>
      <w:bookmarkStart w:id="8" w:name="_Toc441863"/>
      <w:bookmarkStart w:id="9" w:name="_Toc888221"/>
      <w:bookmarkStart w:id="10" w:name="_Toc1064259"/>
      <w:bookmarkStart w:id="11" w:name="_Toc1064542"/>
      <w:r>
        <w:t xml:space="preserve">RAN2 to confirm that no changes are needed </w:t>
      </w:r>
      <w:r w:rsidR="009252AC">
        <w:t>for</w:t>
      </w:r>
      <w:r>
        <w:t xml:space="preserve"> </w:t>
      </w:r>
      <w:proofErr w:type="spellStart"/>
      <w:r>
        <w:rPr>
          <w:i/>
        </w:rPr>
        <w:t>configuredGrantTimer</w:t>
      </w:r>
      <w:proofErr w:type="spellEnd"/>
      <w:r w:rsidRPr="00A04F49">
        <w:t>.</w:t>
      </w:r>
      <w:bookmarkEnd w:id="8"/>
      <w:bookmarkEnd w:id="9"/>
      <w:bookmarkEnd w:id="10"/>
      <w:bookmarkEnd w:id="11"/>
    </w:p>
    <w:p w14:paraId="19A97D95" w14:textId="77777777" w:rsidR="00EF6862" w:rsidRPr="00CE0424" w:rsidRDefault="00EF6862" w:rsidP="00CE0424">
      <w:pPr>
        <w:pStyle w:val="BodyText"/>
      </w:pPr>
    </w:p>
    <w:p w14:paraId="240F2AA7" w14:textId="6C99447D" w:rsidR="00567C08" w:rsidRDefault="00813BEF">
      <w:pPr>
        <w:pStyle w:val="Heading3"/>
      </w:pPr>
      <w:bookmarkStart w:id="12" w:name="_Ref189046994"/>
      <w:r>
        <w:t>T</w:t>
      </w:r>
      <w:r w:rsidR="00DA0EDA">
        <w:t>urning off HARQ</w:t>
      </w:r>
      <w:r>
        <w:t xml:space="preserve"> for configured </w:t>
      </w:r>
      <w:r w:rsidR="00EA2594">
        <w:t>grant</w:t>
      </w:r>
    </w:p>
    <w:p w14:paraId="32F520BC" w14:textId="4B74D7A3" w:rsidR="00136B67" w:rsidRDefault="00BA6A96" w:rsidP="00DA0EDA">
      <w:r>
        <w:t xml:space="preserve">In a previous </w:t>
      </w:r>
      <w:r w:rsidR="006C54EC">
        <w:t>contribution</w:t>
      </w:r>
      <w:r w:rsidR="00CD2CA6">
        <w:t xml:space="preserve"> </w:t>
      </w:r>
      <w:r w:rsidR="006C54EC">
        <w:t>[</w:t>
      </w:r>
      <w:r w:rsidR="00CF63E8">
        <w:t>4</w:t>
      </w:r>
      <w:r w:rsidR="006C54EC">
        <w:t>]</w:t>
      </w:r>
      <w:r>
        <w:t xml:space="preserve"> we discussed some details on how the network is already able to partially turn off HARQ functionality</w:t>
      </w:r>
      <w:r w:rsidR="00780A0E">
        <w:t>. In</w:t>
      </w:r>
      <w:r>
        <w:t xml:space="preserve"> the uplink case </w:t>
      </w:r>
      <w:r w:rsidR="006C54EC">
        <w:t xml:space="preserve">the HARQ-functionality can be disregarded </w:t>
      </w:r>
      <w:r w:rsidR="00780A0E">
        <w:t>by 1) the network continuously feeding the transmitter with</w:t>
      </w:r>
      <w:r w:rsidR="00BC7E83">
        <w:t xml:space="preserve"> UL</w:t>
      </w:r>
      <w:r w:rsidR="00780A0E">
        <w:t xml:space="preserve"> </w:t>
      </w:r>
      <w:r w:rsidR="00734E13">
        <w:t xml:space="preserve">grants with NDI toggled </w:t>
      </w:r>
      <w:r w:rsidR="00BC7E83">
        <w:t>and</w:t>
      </w:r>
      <w:r w:rsidR="00734E13">
        <w:t xml:space="preserve"> 2) </w:t>
      </w:r>
      <w:proofErr w:type="spellStart"/>
      <w:r w:rsidR="001147A1">
        <w:t>gNB</w:t>
      </w:r>
      <w:proofErr w:type="spellEnd"/>
      <w:r w:rsidR="001147A1">
        <w:t xml:space="preserve"> </w:t>
      </w:r>
      <w:r w:rsidR="00734E13">
        <w:t xml:space="preserve">not sending HARQ-feedback. </w:t>
      </w:r>
      <w:r w:rsidR="00B67F3D">
        <w:t xml:space="preserve">For configured </w:t>
      </w:r>
      <w:r w:rsidR="00EA2594">
        <w:t>grant</w:t>
      </w:r>
      <w:r w:rsidR="00B67F3D">
        <w:t xml:space="preserve">, </w:t>
      </w:r>
      <w:r w:rsidR="00A47247">
        <w:t xml:space="preserve">only the </w:t>
      </w:r>
      <w:r w:rsidR="00634E7C">
        <w:t>2)</w:t>
      </w:r>
      <w:r w:rsidR="00B67F3D">
        <w:t xml:space="preserve"> can be used to</w:t>
      </w:r>
      <w:r w:rsidR="0080535A">
        <w:t xml:space="preserve"> partially</w:t>
      </w:r>
      <w:r w:rsidR="00B67F3D">
        <w:t xml:space="preserve"> </w:t>
      </w:r>
      <w:r w:rsidR="00760A78">
        <w:t>turn-off HARQ-functionality</w:t>
      </w:r>
      <w:r w:rsidR="00EC5048">
        <w:t xml:space="preserve"> and since there is no UL grant with NDI constantly toggled, there </w:t>
      </w:r>
      <w:r w:rsidR="000563CD">
        <w:t>should not be</w:t>
      </w:r>
      <w:r w:rsidR="003323B0">
        <w:t xml:space="preserve"> any modifications </w:t>
      </w:r>
      <w:r w:rsidR="00551168">
        <w:t>needed</w:t>
      </w:r>
      <w:r w:rsidR="003323B0">
        <w:t xml:space="preserve"> to </w:t>
      </w:r>
      <w:r w:rsidR="00813BEF">
        <w:t xml:space="preserve">switch off HARQ for configured </w:t>
      </w:r>
      <w:r w:rsidR="00EA2594">
        <w:t>grant</w:t>
      </w:r>
      <w:r w:rsidR="00813BEF">
        <w:t>.</w:t>
      </w:r>
    </w:p>
    <w:p w14:paraId="494277EB" w14:textId="1665F25F" w:rsidR="003742AC" w:rsidRPr="00CE0424" w:rsidRDefault="000F1CCB" w:rsidP="00A4414F">
      <w:pPr>
        <w:pStyle w:val="Proposal"/>
      </w:pPr>
      <w:bookmarkStart w:id="13" w:name="_Toc441864"/>
      <w:bookmarkStart w:id="14" w:name="_Toc888222"/>
      <w:bookmarkStart w:id="15" w:name="_Toc1064260"/>
      <w:bookmarkStart w:id="16" w:name="_Toc1064543"/>
      <w:r>
        <w:t xml:space="preserve">RAN2 to </w:t>
      </w:r>
      <w:r w:rsidR="000E0429">
        <w:t>confirm that no changes are needed for turning off HARQ for configured grant</w:t>
      </w:r>
      <w:r w:rsidRPr="00A04F49">
        <w:t>.</w:t>
      </w:r>
      <w:bookmarkStart w:id="17" w:name="_Toc888223"/>
      <w:bookmarkStart w:id="18" w:name="_Toc1064261"/>
      <w:bookmarkStart w:id="19" w:name="_Toc1064544"/>
      <w:bookmarkStart w:id="20" w:name="_Toc888224"/>
      <w:bookmarkStart w:id="21" w:name="_Toc1064262"/>
      <w:bookmarkStart w:id="22" w:name="_Toc1064545"/>
      <w:bookmarkStart w:id="23" w:name="_Toc888225"/>
      <w:bookmarkStart w:id="24" w:name="_Toc1064263"/>
      <w:bookmarkStart w:id="25" w:name="_Toc1064546"/>
      <w:bookmarkStart w:id="26" w:name="_Toc888226"/>
      <w:bookmarkStart w:id="27" w:name="_Toc1064264"/>
      <w:bookmarkStart w:id="28" w:name="_Toc1064547"/>
      <w:bookmarkStart w:id="29" w:name="_Toc888227"/>
      <w:bookmarkStart w:id="30" w:name="_Toc1064265"/>
      <w:bookmarkStart w:id="31" w:name="_Toc1064548"/>
      <w:bookmarkStart w:id="32" w:name="_Toc888228"/>
      <w:bookmarkStart w:id="33" w:name="_Toc1064266"/>
      <w:bookmarkStart w:id="34" w:name="_Toc1064549"/>
      <w:bookmarkStart w:id="35" w:name="_Toc888229"/>
      <w:bookmarkStart w:id="36" w:name="_Toc1064267"/>
      <w:bookmarkStart w:id="37" w:name="_Toc1064550"/>
      <w:bookmarkStart w:id="38" w:name="_Toc888230"/>
      <w:bookmarkStart w:id="39" w:name="_Toc1064268"/>
      <w:bookmarkStart w:id="40" w:name="_Toc1064551"/>
      <w:bookmarkStart w:id="41" w:name="_Toc888231"/>
      <w:bookmarkStart w:id="42" w:name="_Toc1064269"/>
      <w:bookmarkStart w:id="43" w:name="_Toc1064552"/>
      <w:bookmarkEnd w:id="13"/>
      <w:bookmarkEnd w:id="14"/>
      <w:bookmarkEnd w:id="15"/>
      <w:bookmarkEnd w:id="16"/>
      <w:bookmarkEnd w:id="17"/>
      <w:bookmarkEnd w:id="18"/>
      <w:bookmarkEnd w:id="19"/>
      <w:bookmarkEnd w:id="12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5FF5222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7582A54F" w14:textId="77777777" w:rsidR="006B055E" w:rsidRDefault="008E065E" w:rsidP="008E065E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4EC2027D" w14:textId="77777777" w:rsidR="00694AB7" w:rsidRPr="00A4414F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694AB7">
        <w:t>Observation 1</w:t>
      </w:r>
      <w:r w:rsidR="00694AB7" w:rsidRPr="00A4414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694AB7">
        <w:t xml:space="preserve">If HARQ is enabled, the </w:t>
      </w:r>
      <w:r w:rsidR="00694AB7" w:rsidRPr="00AC5ADA">
        <w:rPr>
          <w:i/>
        </w:rPr>
        <w:t>configuredGrantTimer</w:t>
      </w:r>
      <w:r w:rsidR="00694AB7">
        <w:t xml:space="preserve"> needs to be able to cover the round-trip delay.</w:t>
      </w:r>
    </w:p>
    <w:p w14:paraId="03E64271" w14:textId="77777777" w:rsidR="00694AB7" w:rsidRPr="00A4414F" w:rsidRDefault="00694AB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A4414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The range of </w:t>
      </w:r>
      <w:r w:rsidRPr="00AC5ADA">
        <w:rPr>
          <w:i/>
        </w:rPr>
        <w:t>configuredGrantTimer</w:t>
      </w:r>
      <w:r>
        <w:t xml:space="preserve"> should be sufficient to cover NTN RTDs.</w:t>
      </w:r>
    </w:p>
    <w:p w14:paraId="5B22A5B8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43860BD" w14:textId="77777777" w:rsidR="006B055E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4DBE3EC5" w14:textId="0D0EF79D" w:rsidR="0087249F" w:rsidRPr="00A4414F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87249F">
        <w:t>Proposal 1</w:t>
      </w:r>
      <w:r w:rsidR="0087249F" w:rsidRPr="00A4414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87249F">
        <w:t xml:space="preserve">RAN2 to confirm that no changes are needed for </w:t>
      </w:r>
      <w:r w:rsidR="0087249F" w:rsidRPr="00A82D25">
        <w:rPr>
          <w:i/>
        </w:rPr>
        <w:t>configuredGrantTimer</w:t>
      </w:r>
      <w:r w:rsidR="0087249F">
        <w:t>.</w:t>
      </w:r>
    </w:p>
    <w:p w14:paraId="167AF285" w14:textId="6A750A2C" w:rsidR="0087249F" w:rsidRPr="00A4414F" w:rsidRDefault="0087249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>
        <w:tab/>
        <w:t>RAN2 to confirm that no changes are needed for turning off HARQ for configured grant.</w:t>
      </w:r>
    </w:p>
    <w:p w14:paraId="55B88DE8" w14:textId="4901E6E4" w:rsidR="00C01F33" w:rsidRPr="00271A18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2428EA14" w14:textId="77777777" w:rsidR="00F507D1" w:rsidRPr="00CE0424" w:rsidRDefault="00F507D1" w:rsidP="00CE0424">
      <w:pPr>
        <w:pStyle w:val="Heading1"/>
      </w:pPr>
      <w:bookmarkStart w:id="44" w:name="_In-sequence_SDU_delivery"/>
      <w:bookmarkEnd w:id="44"/>
      <w:r w:rsidRPr="00CE0424">
        <w:t>References</w:t>
      </w:r>
    </w:p>
    <w:p w14:paraId="68A663B6" w14:textId="77777777" w:rsidR="00CF63E8" w:rsidRDefault="00CF63E8" w:rsidP="00CF63E8">
      <w:pPr>
        <w:pStyle w:val="Reference"/>
      </w:pPr>
      <w:bookmarkStart w:id="45" w:name="_Ref509923152"/>
      <w:bookmarkStart w:id="46" w:name="_Ref505610477"/>
      <w:bookmarkStart w:id="47" w:name="_Ref174151459"/>
      <w:bookmarkStart w:id="48" w:name="_Ref189809556"/>
      <w:r>
        <w:t>RP-18</w:t>
      </w:r>
      <w:r w:rsidRPr="003801E6">
        <w:t>1370</w:t>
      </w:r>
      <w:r>
        <w:t xml:space="preserve">, </w:t>
      </w:r>
      <w:r w:rsidRPr="00200924">
        <w:t xml:space="preserve">New </w:t>
      </w:r>
      <w:r>
        <w:t>S</w:t>
      </w:r>
      <w:r w:rsidRPr="00200924">
        <w:t xml:space="preserve">ID on </w:t>
      </w:r>
      <w:r>
        <w:t>Solutions</w:t>
      </w:r>
      <w:r w:rsidRPr="00FB25CB">
        <w:t xml:space="preserve"> for NR to support </w:t>
      </w:r>
      <w:proofErr w:type="gramStart"/>
      <w:r w:rsidRPr="00FB25CB">
        <w:t>Non Terrestrial</w:t>
      </w:r>
      <w:proofErr w:type="gramEnd"/>
      <w:r w:rsidRPr="00FB25CB">
        <w:t xml:space="preserve"> Network</w:t>
      </w:r>
      <w:r>
        <w:t xml:space="preserve">, Thales, RAN#80, </w:t>
      </w:r>
      <w:bookmarkEnd w:id="45"/>
      <w:r w:rsidRPr="003801E6">
        <w:t>La Jolla, USA, June 2018</w:t>
      </w:r>
    </w:p>
    <w:p w14:paraId="524C2BDC" w14:textId="77777777" w:rsidR="00CF63E8" w:rsidRDefault="00CF63E8" w:rsidP="00CF63E8">
      <w:pPr>
        <w:pStyle w:val="Reference"/>
      </w:pPr>
      <w:r w:rsidRPr="003248D5">
        <w:t>TR 38.8</w:t>
      </w:r>
      <w:r>
        <w:t>1</w:t>
      </w:r>
      <w:r w:rsidRPr="003248D5">
        <w:t>1</w:t>
      </w:r>
      <w:r w:rsidRPr="000215E9">
        <w:t xml:space="preserve">, </w:t>
      </w:r>
      <w:r>
        <w:t xml:space="preserve">Study on New Radio (NR) to support </w:t>
      </w:r>
      <w:proofErr w:type="gramStart"/>
      <w:r>
        <w:t>non terrestrial</w:t>
      </w:r>
      <w:proofErr w:type="gramEnd"/>
      <w:r>
        <w:t xml:space="preserve"> networks, Release 15</w:t>
      </w:r>
    </w:p>
    <w:p w14:paraId="4F3B8298" w14:textId="77777777" w:rsidR="00CF63E8" w:rsidRDefault="00CF63E8" w:rsidP="00CF63E8">
      <w:pPr>
        <w:pStyle w:val="Reference"/>
      </w:pPr>
      <w:bookmarkStart w:id="49" w:name="_Ref510710834"/>
      <w:bookmarkStart w:id="50" w:name="_Ref525843069"/>
      <w:bookmarkEnd w:id="46"/>
      <w:r w:rsidRPr="003248D5">
        <w:t>TR 38.8</w:t>
      </w:r>
      <w:r>
        <w:t>2</w:t>
      </w:r>
      <w:r w:rsidRPr="003248D5">
        <w:t>1</w:t>
      </w:r>
      <w:r w:rsidRPr="000215E9">
        <w:t xml:space="preserve">, </w:t>
      </w:r>
      <w:bookmarkEnd w:id="49"/>
      <w:r>
        <w:t>Solutions</w:t>
      </w:r>
      <w:r w:rsidRPr="00FB25CB">
        <w:t xml:space="preserve"> for NR to support </w:t>
      </w:r>
      <w:proofErr w:type="gramStart"/>
      <w:r w:rsidRPr="00FB25CB">
        <w:t>Non Terrestrial</w:t>
      </w:r>
      <w:proofErr w:type="gramEnd"/>
      <w:r w:rsidRPr="00FB25CB">
        <w:t xml:space="preserve"> Network</w:t>
      </w:r>
      <w:bookmarkEnd w:id="50"/>
    </w:p>
    <w:p w14:paraId="390DDBBC" w14:textId="77777777" w:rsidR="00CF63E8" w:rsidRDefault="00CF63E8" w:rsidP="00CF63E8">
      <w:pPr>
        <w:pStyle w:val="Reference"/>
      </w:pPr>
      <w:r>
        <w:t>R2-1817764, On HARQ for NTN, Ericsson, RAN#104, Spokane, November 2018</w:t>
      </w:r>
    </w:p>
    <w:bookmarkEnd w:id="47"/>
    <w:bookmarkEnd w:id="48"/>
    <w:p w14:paraId="7801EA81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EBE05" w14:textId="77777777" w:rsidR="00054946" w:rsidRDefault="00054946">
      <w:r>
        <w:separator/>
      </w:r>
    </w:p>
  </w:endnote>
  <w:endnote w:type="continuationSeparator" w:id="0">
    <w:p w14:paraId="54E27A42" w14:textId="77777777" w:rsidR="00054946" w:rsidRDefault="00054946">
      <w:r>
        <w:continuationSeparator/>
      </w:r>
    </w:p>
  </w:endnote>
  <w:endnote w:type="continuationNotice" w:id="1">
    <w:p w14:paraId="33AB27BA" w14:textId="77777777" w:rsidR="00054946" w:rsidRDefault="000549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46001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D439A" w14:textId="77777777" w:rsidR="00054946" w:rsidRDefault="00054946">
      <w:r>
        <w:separator/>
      </w:r>
    </w:p>
  </w:footnote>
  <w:footnote w:type="continuationSeparator" w:id="0">
    <w:p w14:paraId="2F94FDE5" w14:textId="77777777" w:rsidR="00054946" w:rsidRDefault="00054946">
      <w:r>
        <w:continuationSeparator/>
      </w:r>
    </w:p>
  </w:footnote>
  <w:footnote w:type="continuationNotice" w:id="1">
    <w:p w14:paraId="17F7985C" w14:textId="77777777" w:rsidR="00054946" w:rsidRDefault="000549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225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7"/>
  </w:num>
  <w:num w:numId="16">
    <w:abstractNumId w:val="13"/>
  </w:num>
  <w:num w:numId="17">
    <w:abstractNumId w:val="11"/>
  </w:num>
  <w:num w:numId="1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18CF"/>
    <w:rsid w:val="00002A37"/>
    <w:rsid w:val="000039F4"/>
    <w:rsid w:val="000046A4"/>
    <w:rsid w:val="00006446"/>
    <w:rsid w:val="00006896"/>
    <w:rsid w:val="00006E09"/>
    <w:rsid w:val="00007CDC"/>
    <w:rsid w:val="00010D36"/>
    <w:rsid w:val="00011B28"/>
    <w:rsid w:val="00015D15"/>
    <w:rsid w:val="00016C71"/>
    <w:rsid w:val="00020592"/>
    <w:rsid w:val="0002564D"/>
    <w:rsid w:val="00025ECA"/>
    <w:rsid w:val="00026459"/>
    <w:rsid w:val="000303FC"/>
    <w:rsid w:val="000325B8"/>
    <w:rsid w:val="00034C15"/>
    <w:rsid w:val="00036BA1"/>
    <w:rsid w:val="000418F2"/>
    <w:rsid w:val="000422E2"/>
    <w:rsid w:val="00042F22"/>
    <w:rsid w:val="000444EF"/>
    <w:rsid w:val="000464BD"/>
    <w:rsid w:val="00046DF4"/>
    <w:rsid w:val="00052A07"/>
    <w:rsid w:val="000534E3"/>
    <w:rsid w:val="00054946"/>
    <w:rsid w:val="00054997"/>
    <w:rsid w:val="0005527A"/>
    <w:rsid w:val="0005542D"/>
    <w:rsid w:val="0005606A"/>
    <w:rsid w:val="000563CD"/>
    <w:rsid w:val="00057117"/>
    <w:rsid w:val="000616E7"/>
    <w:rsid w:val="00061913"/>
    <w:rsid w:val="00063281"/>
    <w:rsid w:val="0006487E"/>
    <w:rsid w:val="00065E1A"/>
    <w:rsid w:val="00077E5F"/>
    <w:rsid w:val="0008036A"/>
    <w:rsid w:val="00081AE6"/>
    <w:rsid w:val="00082F38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D90"/>
    <w:rsid w:val="000A56F2"/>
    <w:rsid w:val="000A7C0E"/>
    <w:rsid w:val="000B18A0"/>
    <w:rsid w:val="000B2719"/>
    <w:rsid w:val="000B3A8F"/>
    <w:rsid w:val="000B4AB9"/>
    <w:rsid w:val="000B4B86"/>
    <w:rsid w:val="000B58C3"/>
    <w:rsid w:val="000B61E9"/>
    <w:rsid w:val="000C1554"/>
    <w:rsid w:val="000C165A"/>
    <w:rsid w:val="000C27BE"/>
    <w:rsid w:val="000C2E19"/>
    <w:rsid w:val="000D0D07"/>
    <w:rsid w:val="000D4797"/>
    <w:rsid w:val="000D4921"/>
    <w:rsid w:val="000D79C2"/>
    <w:rsid w:val="000E0429"/>
    <w:rsid w:val="000E0527"/>
    <w:rsid w:val="000E1E92"/>
    <w:rsid w:val="000E5936"/>
    <w:rsid w:val="000F06D6"/>
    <w:rsid w:val="000F0EB1"/>
    <w:rsid w:val="000F1106"/>
    <w:rsid w:val="000F1CCB"/>
    <w:rsid w:val="000F2824"/>
    <w:rsid w:val="000F3BE9"/>
    <w:rsid w:val="000F3F6C"/>
    <w:rsid w:val="000F6DF3"/>
    <w:rsid w:val="000F7B95"/>
    <w:rsid w:val="001005FF"/>
    <w:rsid w:val="0010074B"/>
    <w:rsid w:val="001062FB"/>
    <w:rsid w:val="001063E6"/>
    <w:rsid w:val="00113CF4"/>
    <w:rsid w:val="001147A1"/>
    <w:rsid w:val="001153EA"/>
    <w:rsid w:val="00115643"/>
    <w:rsid w:val="00115CE1"/>
    <w:rsid w:val="00116765"/>
    <w:rsid w:val="00117AF5"/>
    <w:rsid w:val="001219F5"/>
    <w:rsid w:val="00121A20"/>
    <w:rsid w:val="0012377F"/>
    <w:rsid w:val="00124111"/>
    <w:rsid w:val="00124314"/>
    <w:rsid w:val="00126B4A"/>
    <w:rsid w:val="00132FD0"/>
    <w:rsid w:val="001344C0"/>
    <w:rsid w:val="001346FA"/>
    <w:rsid w:val="00135252"/>
    <w:rsid w:val="00136B67"/>
    <w:rsid w:val="00137AB5"/>
    <w:rsid w:val="00137F0B"/>
    <w:rsid w:val="00146BA3"/>
    <w:rsid w:val="00151E23"/>
    <w:rsid w:val="001526E0"/>
    <w:rsid w:val="001551B5"/>
    <w:rsid w:val="00157785"/>
    <w:rsid w:val="001659C1"/>
    <w:rsid w:val="0016658E"/>
    <w:rsid w:val="00173A8E"/>
    <w:rsid w:val="00177795"/>
    <w:rsid w:val="0018143F"/>
    <w:rsid w:val="00182681"/>
    <w:rsid w:val="00186FBA"/>
    <w:rsid w:val="00190AC1"/>
    <w:rsid w:val="00191FB4"/>
    <w:rsid w:val="0019341A"/>
    <w:rsid w:val="00193751"/>
    <w:rsid w:val="00194341"/>
    <w:rsid w:val="00197DF9"/>
    <w:rsid w:val="001A1987"/>
    <w:rsid w:val="001A2564"/>
    <w:rsid w:val="001A41AC"/>
    <w:rsid w:val="001A6173"/>
    <w:rsid w:val="001A664F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58E2"/>
    <w:rsid w:val="001E7AED"/>
    <w:rsid w:val="001F17B9"/>
    <w:rsid w:val="001F3916"/>
    <w:rsid w:val="001F3B3C"/>
    <w:rsid w:val="001F54C5"/>
    <w:rsid w:val="001F662C"/>
    <w:rsid w:val="001F6F4B"/>
    <w:rsid w:val="001F7074"/>
    <w:rsid w:val="00200490"/>
    <w:rsid w:val="00201F3A"/>
    <w:rsid w:val="00203F96"/>
    <w:rsid w:val="0020650E"/>
    <w:rsid w:val="002069B2"/>
    <w:rsid w:val="00207FA3"/>
    <w:rsid w:val="00211796"/>
    <w:rsid w:val="00214DA8"/>
    <w:rsid w:val="00215423"/>
    <w:rsid w:val="002158FA"/>
    <w:rsid w:val="00220600"/>
    <w:rsid w:val="002224DB"/>
    <w:rsid w:val="00223A54"/>
    <w:rsid w:val="00223FCB"/>
    <w:rsid w:val="002252C3"/>
    <w:rsid w:val="00225C54"/>
    <w:rsid w:val="002269BC"/>
    <w:rsid w:val="00230765"/>
    <w:rsid w:val="002319E4"/>
    <w:rsid w:val="00235632"/>
    <w:rsid w:val="00235872"/>
    <w:rsid w:val="00241559"/>
    <w:rsid w:val="002435B3"/>
    <w:rsid w:val="002458EB"/>
    <w:rsid w:val="002465AE"/>
    <w:rsid w:val="002500C8"/>
    <w:rsid w:val="00251502"/>
    <w:rsid w:val="002547A7"/>
    <w:rsid w:val="0025489A"/>
    <w:rsid w:val="002551C4"/>
    <w:rsid w:val="00256492"/>
    <w:rsid w:val="00257543"/>
    <w:rsid w:val="0026103F"/>
    <w:rsid w:val="002617E7"/>
    <w:rsid w:val="00263A20"/>
    <w:rsid w:val="00264228"/>
    <w:rsid w:val="00264334"/>
    <w:rsid w:val="0026473E"/>
    <w:rsid w:val="00266214"/>
    <w:rsid w:val="00267C83"/>
    <w:rsid w:val="0027144F"/>
    <w:rsid w:val="00271A18"/>
    <w:rsid w:val="00271F3A"/>
    <w:rsid w:val="00273278"/>
    <w:rsid w:val="002737F4"/>
    <w:rsid w:val="00275034"/>
    <w:rsid w:val="00275C78"/>
    <w:rsid w:val="002805F5"/>
    <w:rsid w:val="00280751"/>
    <w:rsid w:val="00280DD1"/>
    <w:rsid w:val="0028107D"/>
    <w:rsid w:val="0028280A"/>
    <w:rsid w:val="00286ACD"/>
    <w:rsid w:val="00287838"/>
    <w:rsid w:val="002907B5"/>
    <w:rsid w:val="00292EB7"/>
    <w:rsid w:val="00296227"/>
    <w:rsid w:val="0029691A"/>
    <w:rsid w:val="00296F44"/>
    <w:rsid w:val="0029777D"/>
    <w:rsid w:val="002A046D"/>
    <w:rsid w:val="002A055E"/>
    <w:rsid w:val="002A1D4E"/>
    <w:rsid w:val="002A2869"/>
    <w:rsid w:val="002B24D6"/>
    <w:rsid w:val="002B7AE0"/>
    <w:rsid w:val="002C41E6"/>
    <w:rsid w:val="002C5445"/>
    <w:rsid w:val="002C6751"/>
    <w:rsid w:val="002D071A"/>
    <w:rsid w:val="002D34B2"/>
    <w:rsid w:val="002D7637"/>
    <w:rsid w:val="002E17F2"/>
    <w:rsid w:val="002E6912"/>
    <w:rsid w:val="002E77D7"/>
    <w:rsid w:val="002E7CAE"/>
    <w:rsid w:val="002F2771"/>
    <w:rsid w:val="002F37A9"/>
    <w:rsid w:val="002F42C2"/>
    <w:rsid w:val="00301CE6"/>
    <w:rsid w:val="0030256B"/>
    <w:rsid w:val="00302C5D"/>
    <w:rsid w:val="0030501F"/>
    <w:rsid w:val="00307220"/>
    <w:rsid w:val="00307BA1"/>
    <w:rsid w:val="00310D47"/>
    <w:rsid w:val="00311702"/>
    <w:rsid w:val="00311E82"/>
    <w:rsid w:val="00313FD6"/>
    <w:rsid w:val="003143BD"/>
    <w:rsid w:val="00314E55"/>
    <w:rsid w:val="003203ED"/>
    <w:rsid w:val="00322C9F"/>
    <w:rsid w:val="00324D23"/>
    <w:rsid w:val="00326B3D"/>
    <w:rsid w:val="00331751"/>
    <w:rsid w:val="003323B0"/>
    <w:rsid w:val="00334579"/>
    <w:rsid w:val="00334C33"/>
    <w:rsid w:val="00335858"/>
    <w:rsid w:val="00336BDA"/>
    <w:rsid w:val="00341D0B"/>
    <w:rsid w:val="00342BD7"/>
    <w:rsid w:val="00343A07"/>
    <w:rsid w:val="00344F42"/>
    <w:rsid w:val="00346DB5"/>
    <w:rsid w:val="003477B1"/>
    <w:rsid w:val="00350250"/>
    <w:rsid w:val="0035491B"/>
    <w:rsid w:val="003559CB"/>
    <w:rsid w:val="003561B0"/>
    <w:rsid w:val="00357380"/>
    <w:rsid w:val="003602D9"/>
    <w:rsid w:val="003604CE"/>
    <w:rsid w:val="00370E47"/>
    <w:rsid w:val="003742AC"/>
    <w:rsid w:val="00375727"/>
    <w:rsid w:val="00377CE1"/>
    <w:rsid w:val="00380F9B"/>
    <w:rsid w:val="00385BF0"/>
    <w:rsid w:val="00386AEB"/>
    <w:rsid w:val="00387128"/>
    <w:rsid w:val="003939FF"/>
    <w:rsid w:val="003946E6"/>
    <w:rsid w:val="003962E8"/>
    <w:rsid w:val="003A00F5"/>
    <w:rsid w:val="003A2223"/>
    <w:rsid w:val="003A2A0F"/>
    <w:rsid w:val="003A45A1"/>
    <w:rsid w:val="003A5B0A"/>
    <w:rsid w:val="003A6BAC"/>
    <w:rsid w:val="003A6C3D"/>
    <w:rsid w:val="003A7EF3"/>
    <w:rsid w:val="003B159C"/>
    <w:rsid w:val="003B369F"/>
    <w:rsid w:val="003B36A3"/>
    <w:rsid w:val="003B460B"/>
    <w:rsid w:val="003B64BD"/>
    <w:rsid w:val="003B7FE5"/>
    <w:rsid w:val="003C11C8"/>
    <w:rsid w:val="003C17D9"/>
    <w:rsid w:val="003C2366"/>
    <w:rsid w:val="003C2702"/>
    <w:rsid w:val="003C7806"/>
    <w:rsid w:val="003D08D2"/>
    <w:rsid w:val="003D109F"/>
    <w:rsid w:val="003D2478"/>
    <w:rsid w:val="003D3C45"/>
    <w:rsid w:val="003D5B1F"/>
    <w:rsid w:val="003E15FA"/>
    <w:rsid w:val="003E55E4"/>
    <w:rsid w:val="003E74E3"/>
    <w:rsid w:val="003E7A8E"/>
    <w:rsid w:val="003F05C7"/>
    <w:rsid w:val="003F2CD4"/>
    <w:rsid w:val="003F6BBE"/>
    <w:rsid w:val="004000E8"/>
    <w:rsid w:val="00400305"/>
    <w:rsid w:val="00402AE6"/>
    <w:rsid w:val="00402E2B"/>
    <w:rsid w:val="0040512B"/>
    <w:rsid w:val="00405995"/>
    <w:rsid w:val="00405CA5"/>
    <w:rsid w:val="004079F8"/>
    <w:rsid w:val="00407CD3"/>
    <w:rsid w:val="00410134"/>
    <w:rsid w:val="00410B72"/>
    <w:rsid w:val="00410F18"/>
    <w:rsid w:val="0041263E"/>
    <w:rsid w:val="00413AAC"/>
    <w:rsid w:val="00421105"/>
    <w:rsid w:val="004242F4"/>
    <w:rsid w:val="004263D7"/>
    <w:rsid w:val="00427248"/>
    <w:rsid w:val="00431091"/>
    <w:rsid w:val="004327FC"/>
    <w:rsid w:val="00437447"/>
    <w:rsid w:val="00441A92"/>
    <w:rsid w:val="00444F56"/>
    <w:rsid w:val="00445352"/>
    <w:rsid w:val="00446488"/>
    <w:rsid w:val="004517AA"/>
    <w:rsid w:val="00452CAC"/>
    <w:rsid w:val="00457565"/>
    <w:rsid w:val="00457B71"/>
    <w:rsid w:val="004667FB"/>
    <w:rsid w:val="004669E2"/>
    <w:rsid w:val="00470C31"/>
    <w:rsid w:val="004734D0"/>
    <w:rsid w:val="0047556B"/>
    <w:rsid w:val="00476561"/>
    <w:rsid w:val="00477768"/>
    <w:rsid w:val="00492BC5"/>
    <w:rsid w:val="004964F1"/>
    <w:rsid w:val="004A16BC"/>
    <w:rsid w:val="004A2B94"/>
    <w:rsid w:val="004A6AB9"/>
    <w:rsid w:val="004B57AF"/>
    <w:rsid w:val="004B7C0C"/>
    <w:rsid w:val="004C0374"/>
    <w:rsid w:val="004C2DB9"/>
    <w:rsid w:val="004C3898"/>
    <w:rsid w:val="004C54E5"/>
    <w:rsid w:val="004C7506"/>
    <w:rsid w:val="004D36B1"/>
    <w:rsid w:val="004D7204"/>
    <w:rsid w:val="004D7EBD"/>
    <w:rsid w:val="004E2680"/>
    <w:rsid w:val="004E28F9"/>
    <w:rsid w:val="004E462E"/>
    <w:rsid w:val="004E5540"/>
    <w:rsid w:val="004E56DC"/>
    <w:rsid w:val="004E76F4"/>
    <w:rsid w:val="004F0B4E"/>
    <w:rsid w:val="004F0B6C"/>
    <w:rsid w:val="004F2078"/>
    <w:rsid w:val="004F4DA3"/>
    <w:rsid w:val="004F5480"/>
    <w:rsid w:val="004F580C"/>
    <w:rsid w:val="00506557"/>
    <w:rsid w:val="0050677A"/>
    <w:rsid w:val="005108D8"/>
    <w:rsid w:val="005116F9"/>
    <w:rsid w:val="005153A7"/>
    <w:rsid w:val="00516987"/>
    <w:rsid w:val="00516AB0"/>
    <w:rsid w:val="005203F2"/>
    <w:rsid w:val="005219CF"/>
    <w:rsid w:val="00523288"/>
    <w:rsid w:val="00525129"/>
    <w:rsid w:val="005266D9"/>
    <w:rsid w:val="0053130C"/>
    <w:rsid w:val="00534B59"/>
    <w:rsid w:val="00536102"/>
    <w:rsid w:val="00536759"/>
    <w:rsid w:val="00537C62"/>
    <w:rsid w:val="00546970"/>
    <w:rsid w:val="0054762D"/>
    <w:rsid w:val="00551168"/>
    <w:rsid w:val="00554902"/>
    <w:rsid w:val="00554E19"/>
    <w:rsid w:val="0056121F"/>
    <w:rsid w:val="005614B4"/>
    <w:rsid w:val="00567C08"/>
    <w:rsid w:val="00572505"/>
    <w:rsid w:val="0057537D"/>
    <w:rsid w:val="00582809"/>
    <w:rsid w:val="0058798C"/>
    <w:rsid w:val="005900FA"/>
    <w:rsid w:val="005935A4"/>
    <w:rsid w:val="005948C2"/>
    <w:rsid w:val="005952E9"/>
    <w:rsid w:val="00595DCA"/>
    <w:rsid w:val="0059779B"/>
    <w:rsid w:val="005A209A"/>
    <w:rsid w:val="005A662D"/>
    <w:rsid w:val="005A77D6"/>
    <w:rsid w:val="005B35D7"/>
    <w:rsid w:val="005B392A"/>
    <w:rsid w:val="005B3AA3"/>
    <w:rsid w:val="005B4139"/>
    <w:rsid w:val="005B591A"/>
    <w:rsid w:val="005B6F83"/>
    <w:rsid w:val="005C13CD"/>
    <w:rsid w:val="005C55DC"/>
    <w:rsid w:val="005C74FB"/>
    <w:rsid w:val="005D1602"/>
    <w:rsid w:val="005D4B28"/>
    <w:rsid w:val="005E385F"/>
    <w:rsid w:val="005E5B81"/>
    <w:rsid w:val="005E70C9"/>
    <w:rsid w:val="005E7699"/>
    <w:rsid w:val="005F2CB1"/>
    <w:rsid w:val="005F3025"/>
    <w:rsid w:val="005F618C"/>
    <w:rsid w:val="005F70BD"/>
    <w:rsid w:val="006010ED"/>
    <w:rsid w:val="00601E9D"/>
    <w:rsid w:val="0060283C"/>
    <w:rsid w:val="00604F14"/>
    <w:rsid w:val="00605C8A"/>
    <w:rsid w:val="00607463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28A0"/>
    <w:rsid w:val="006338D2"/>
    <w:rsid w:val="00634E7C"/>
    <w:rsid w:val="006362D2"/>
    <w:rsid w:val="0063636A"/>
    <w:rsid w:val="00636398"/>
    <w:rsid w:val="006368D3"/>
    <w:rsid w:val="006369D4"/>
    <w:rsid w:val="006377EC"/>
    <w:rsid w:val="0064151F"/>
    <w:rsid w:val="00641533"/>
    <w:rsid w:val="0064208D"/>
    <w:rsid w:val="006423E7"/>
    <w:rsid w:val="00643475"/>
    <w:rsid w:val="0064396A"/>
    <w:rsid w:val="0064624E"/>
    <w:rsid w:val="00647A3C"/>
    <w:rsid w:val="0065032A"/>
    <w:rsid w:val="00650AB9"/>
    <w:rsid w:val="00655733"/>
    <w:rsid w:val="00655ACD"/>
    <w:rsid w:val="00656A92"/>
    <w:rsid w:val="00656DDE"/>
    <w:rsid w:val="006571E7"/>
    <w:rsid w:val="0065736C"/>
    <w:rsid w:val="0066011D"/>
    <w:rsid w:val="006607C0"/>
    <w:rsid w:val="006613A6"/>
    <w:rsid w:val="006627A2"/>
    <w:rsid w:val="006634E6"/>
    <w:rsid w:val="006655EE"/>
    <w:rsid w:val="0066582F"/>
    <w:rsid w:val="00665EE9"/>
    <w:rsid w:val="00667EE7"/>
    <w:rsid w:val="00667F86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0D9"/>
    <w:rsid w:val="00694AB7"/>
    <w:rsid w:val="00695FC2"/>
    <w:rsid w:val="00696949"/>
    <w:rsid w:val="00697052"/>
    <w:rsid w:val="006A46FB"/>
    <w:rsid w:val="006A5E28"/>
    <w:rsid w:val="006A63D0"/>
    <w:rsid w:val="006A697B"/>
    <w:rsid w:val="006A7AFF"/>
    <w:rsid w:val="006B055E"/>
    <w:rsid w:val="006B1816"/>
    <w:rsid w:val="006B2099"/>
    <w:rsid w:val="006B50CF"/>
    <w:rsid w:val="006B7D90"/>
    <w:rsid w:val="006C03B8"/>
    <w:rsid w:val="006C50E4"/>
    <w:rsid w:val="006C5242"/>
    <w:rsid w:val="006C54EC"/>
    <w:rsid w:val="006C5EC9"/>
    <w:rsid w:val="006C6059"/>
    <w:rsid w:val="006C7522"/>
    <w:rsid w:val="006D40A6"/>
    <w:rsid w:val="006D6F08"/>
    <w:rsid w:val="006E062C"/>
    <w:rsid w:val="006E28B7"/>
    <w:rsid w:val="006E3310"/>
    <w:rsid w:val="006E4E39"/>
    <w:rsid w:val="006E565E"/>
    <w:rsid w:val="006E673D"/>
    <w:rsid w:val="006E69D9"/>
    <w:rsid w:val="006E7D3B"/>
    <w:rsid w:val="006F1B70"/>
    <w:rsid w:val="006F341D"/>
    <w:rsid w:val="006F3CDE"/>
    <w:rsid w:val="006F46BC"/>
    <w:rsid w:val="006F58D4"/>
    <w:rsid w:val="0070346E"/>
    <w:rsid w:val="00704EDB"/>
    <w:rsid w:val="00706101"/>
    <w:rsid w:val="00707072"/>
    <w:rsid w:val="00707D61"/>
    <w:rsid w:val="007104D9"/>
    <w:rsid w:val="00712287"/>
    <w:rsid w:val="00712772"/>
    <w:rsid w:val="00712EB3"/>
    <w:rsid w:val="007133FB"/>
    <w:rsid w:val="007148D3"/>
    <w:rsid w:val="00715B9A"/>
    <w:rsid w:val="00726EA6"/>
    <w:rsid w:val="00727208"/>
    <w:rsid w:val="00727680"/>
    <w:rsid w:val="007316F4"/>
    <w:rsid w:val="007348B1"/>
    <w:rsid w:val="00734E13"/>
    <w:rsid w:val="007362A6"/>
    <w:rsid w:val="00736D7D"/>
    <w:rsid w:val="00740E58"/>
    <w:rsid w:val="007445A0"/>
    <w:rsid w:val="0074480D"/>
    <w:rsid w:val="0074524B"/>
    <w:rsid w:val="00747D8B"/>
    <w:rsid w:val="00751228"/>
    <w:rsid w:val="00752CF2"/>
    <w:rsid w:val="007571E1"/>
    <w:rsid w:val="007604B2"/>
    <w:rsid w:val="00760A78"/>
    <w:rsid w:val="007622FD"/>
    <w:rsid w:val="00765281"/>
    <w:rsid w:val="00765B38"/>
    <w:rsid w:val="00766BAD"/>
    <w:rsid w:val="007730BD"/>
    <w:rsid w:val="00773E1C"/>
    <w:rsid w:val="007749DA"/>
    <w:rsid w:val="007755F2"/>
    <w:rsid w:val="00776971"/>
    <w:rsid w:val="00780A0E"/>
    <w:rsid w:val="0078177E"/>
    <w:rsid w:val="0078304C"/>
    <w:rsid w:val="00783673"/>
    <w:rsid w:val="00785490"/>
    <w:rsid w:val="00786303"/>
    <w:rsid w:val="00786352"/>
    <w:rsid w:val="007925EA"/>
    <w:rsid w:val="00793C11"/>
    <w:rsid w:val="00793CD8"/>
    <w:rsid w:val="00795C92"/>
    <w:rsid w:val="00796231"/>
    <w:rsid w:val="007A0A39"/>
    <w:rsid w:val="007A13FB"/>
    <w:rsid w:val="007A1CB3"/>
    <w:rsid w:val="007A26C7"/>
    <w:rsid w:val="007A306F"/>
    <w:rsid w:val="007A43A6"/>
    <w:rsid w:val="007A58A6"/>
    <w:rsid w:val="007B1F8B"/>
    <w:rsid w:val="007B3D2D"/>
    <w:rsid w:val="007B4217"/>
    <w:rsid w:val="007B50AE"/>
    <w:rsid w:val="007B51DF"/>
    <w:rsid w:val="007C05DD"/>
    <w:rsid w:val="007C0FBF"/>
    <w:rsid w:val="007C3D18"/>
    <w:rsid w:val="007C60BF"/>
    <w:rsid w:val="007C6A07"/>
    <w:rsid w:val="007C75A1"/>
    <w:rsid w:val="007C77A5"/>
    <w:rsid w:val="007D04E5"/>
    <w:rsid w:val="007D18B3"/>
    <w:rsid w:val="007D5901"/>
    <w:rsid w:val="007D7526"/>
    <w:rsid w:val="007E4610"/>
    <w:rsid w:val="007E4715"/>
    <w:rsid w:val="007E505B"/>
    <w:rsid w:val="007E7013"/>
    <w:rsid w:val="007E7091"/>
    <w:rsid w:val="0080281D"/>
    <w:rsid w:val="00803F17"/>
    <w:rsid w:val="00803FAE"/>
    <w:rsid w:val="0080535A"/>
    <w:rsid w:val="0080605F"/>
    <w:rsid w:val="00806E8E"/>
    <w:rsid w:val="00807786"/>
    <w:rsid w:val="00810D6B"/>
    <w:rsid w:val="00811FCB"/>
    <w:rsid w:val="00813BEF"/>
    <w:rsid w:val="0081424F"/>
    <w:rsid w:val="008158D6"/>
    <w:rsid w:val="0081635C"/>
    <w:rsid w:val="00817196"/>
    <w:rsid w:val="00817C48"/>
    <w:rsid w:val="008235DB"/>
    <w:rsid w:val="00824AB4"/>
    <w:rsid w:val="00825C42"/>
    <w:rsid w:val="00825D25"/>
    <w:rsid w:val="00827D6F"/>
    <w:rsid w:val="00834F9B"/>
    <w:rsid w:val="008376AC"/>
    <w:rsid w:val="008444E8"/>
    <w:rsid w:val="00844E80"/>
    <w:rsid w:val="00846FE7"/>
    <w:rsid w:val="00854F97"/>
    <w:rsid w:val="00856911"/>
    <w:rsid w:val="00861848"/>
    <w:rsid w:val="0086518D"/>
    <w:rsid w:val="0086772A"/>
    <w:rsid w:val="008677FD"/>
    <w:rsid w:val="008706D4"/>
    <w:rsid w:val="00870AE5"/>
    <w:rsid w:val="00870F8A"/>
    <w:rsid w:val="008719A4"/>
    <w:rsid w:val="00871D23"/>
    <w:rsid w:val="0087249F"/>
    <w:rsid w:val="00873DB0"/>
    <w:rsid w:val="00874312"/>
    <w:rsid w:val="0087437C"/>
    <w:rsid w:val="0087512D"/>
    <w:rsid w:val="00875A13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2B2"/>
    <w:rsid w:val="008A54C7"/>
    <w:rsid w:val="008A6007"/>
    <w:rsid w:val="008A77D8"/>
    <w:rsid w:val="008B0337"/>
    <w:rsid w:val="008B0483"/>
    <w:rsid w:val="008B0A35"/>
    <w:rsid w:val="008B120C"/>
    <w:rsid w:val="008B1448"/>
    <w:rsid w:val="008B51A0"/>
    <w:rsid w:val="008B592A"/>
    <w:rsid w:val="008B7B5C"/>
    <w:rsid w:val="008C0C99"/>
    <w:rsid w:val="008C2017"/>
    <w:rsid w:val="008C4958"/>
    <w:rsid w:val="008C4BAA"/>
    <w:rsid w:val="008C6376"/>
    <w:rsid w:val="008C6AE8"/>
    <w:rsid w:val="008C7573"/>
    <w:rsid w:val="008D3366"/>
    <w:rsid w:val="008D34F1"/>
    <w:rsid w:val="008D39D8"/>
    <w:rsid w:val="008D4DCC"/>
    <w:rsid w:val="008D6D1A"/>
    <w:rsid w:val="008E065E"/>
    <w:rsid w:val="008E0927"/>
    <w:rsid w:val="008E1909"/>
    <w:rsid w:val="008E5C93"/>
    <w:rsid w:val="008F1EAB"/>
    <w:rsid w:val="008F28C7"/>
    <w:rsid w:val="008F33DC"/>
    <w:rsid w:val="008F4608"/>
    <w:rsid w:val="008F46AE"/>
    <w:rsid w:val="008F477F"/>
    <w:rsid w:val="008F5B03"/>
    <w:rsid w:val="00902350"/>
    <w:rsid w:val="0090336B"/>
    <w:rsid w:val="0090409F"/>
    <w:rsid w:val="009053AA"/>
    <w:rsid w:val="00906939"/>
    <w:rsid w:val="009075B6"/>
    <w:rsid w:val="009102F9"/>
    <w:rsid w:val="00910B7D"/>
    <w:rsid w:val="00911DFB"/>
    <w:rsid w:val="00912A15"/>
    <w:rsid w:val="009139D9"/>
    <w:rsid w:val="00914AD8"/>
    <w:rsid w:val="00914DB8"/>
    <w:rsid w:val="00916079"/>
    <w:rsid w:val="00917CE9"/>
    <w:rsid w:val="00920BF2"/>
    <w:rsid w:val="00921B58"/>
    <w:rsid w:val="00922010"/>
    <w:rsid w:val="009252AC"/>
    <w:rsid w:val="00925A9F"/>
    <w:rsid w:val="00927D50"/>
    <w:rsid w:val="00931BD9"/>
    <w:rsid w:val="00933BAA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A07"/>
    <w:rsid w:val="00964059"/>
    <w:rsid w:val="0096430A"/>
    <w:rsid w:val="0096554B"/>
    <w:rsid w:val="0096584A"/>
    <w:rsid w:val="0097088B"/>
    <w:rsid w:val="009710A4"/>
    <w:rsid w:val="00971F08"/>
    <w:rsid w:val="00972CDA"/>
    <w:rsid w:val="0097603D"/>
    <w:rsid w:val="00976949"/>
    <w:rsid w:val="00980477"/>
    <w:rsid w:val="00985253"/>
    <w:rsid w:val="009853B3"/>
    <w:rsid w:val="0099049C"/>
    <w:rsid w:val="00990630"/>
    <w:rsid w:val="00991761"/>
    <w:rsid w:val="00991A20"/>
    <w:rsid w:val="009931D3"/>
    <w:rsid w:val="00994DCA"/>
    <w:rsid w:val="009960EC"/>
    <w:rsid w:val="009970DD"/>
    <w:rsid w:val="009A0FBA"/>
    <w:rsid w:val="009A1601"/>
    <w:rsid w:val="009A462D"/>
    <w:rsid w:val="009A5CBA"/>
    <w:rsid w:val="009B1F30"/>
    <w:rsid w:val="009B294A"/>
    <w:rsid w:val="009B3AC2"/>
    <w:rsid w:val="009B4DF4"/>
    <w:rsid w:val="009B564E"/>
    <w:rsid w:val="009B7E87"/>
    <w:rsid w:val="009C0F68"/>
    <w:rsid w:val="009C403E"/>
    <w:rsid w:val="009D4FF0"/>
    <w:rsid w:val="009D591A"/>
    <w:rsid w:val="009D703C"/>
    <w:rsid w:val="009D718F"/>
    <w:rsid w:val="009E068F"/>
    <w:rsid w:val="009E14E0"/>
    <w:rsid w:val="009E35DB"/>
    <w:rsid w:val="009E47A3"/>
    <w:rsid w:val="009E492F"/>
    <w:rsid w:val="009E633E"/>
    <w:rsid w:val="009F08F3"/>
    <w:rsid w:val="009F344F"/>
    <w:rsid w:val="009F6FE9"/>
    <w:rsid w:val="009F7DAB"/>
    <w:rsid w:val="00A048A8"/>
    <w:rsid w:val="00A04F49"/>
    <w:rsid w:val="00A112C3"/>
    <w:rsid w:val="00A13E54"/>
    <w:rsid w:val="00A17F63"/>
    <w:rsid w:val="00A2052C"/>
    <w:rsid w:val="00A2193B"/>
    <w:rsid w:val="00A22F94"/>
    <w:rsid w:val="00A2351A"/>
    <w:rsid w:val="00A264A9"/>
    <w:rsid w:val="00A27785"/>
    <w:rsid w:val="00A30187"/>
    <w:rsid w:val="00A3448A"/>
    <w:rsid w:val="00A36297"/>
    <w:rsid w:val="00A36BF5"/>
    <w:rsid w:val="00A37E01"/>
    <w:rsid w:val="00A41E2B"/>
    <w:rsid w:val="00A4414F"/>
    <w:rsid w:val="00A45B74"/>
    <w:rsid w:val="00A47247"/>
    <w:rsid w:val="00A52E1D"/>
    <w:rsid w:val="00A53281"/>
    <w:rsid w:val="00A54F9E"/>
    <w:rsid w:val="00A61499"/>
    <w:rsid w:val="00A62A77"/>
    <w:rsid w:val="00A6312D"/>
    <w:rsid w:val="00A63483"/>
    <w:rsid w:val="00A657D7"/>
    <w:rsid w:val="00A660AC"/>
    <w:rsid w:val="00A66F55"/>
    <w:rsid w:val="00A67E6C"/>
    <w:rsid w:val="00A71B99"/>
    <w:rsid w:val="00A72992"/>
    <w:rsid w:val="00A739D0"/>
    <w:rsid w:val="00A761D4"/>
    <w:rsid w:val="00A77EC4"/>
    <w:rsid w:val="00A823DA"/>
    <w:rsid w:val="00A92879"/>
    <w:rsid w:val="00A9442A"/>
    <w:rsid w:val="00A965EF"/>
    <w:rsid w:val="00AA016F"/>
    <w:rsid w:val="00AA1ED6"/>
    <w:rsid w:val="00AA51D6"/>
    <w:rsid w:val="00AB0BC8"/>
    <w:rsid w:val="00AB11CA"/>
    <w:rsid w:val="00AB14D9"/>
    <w:rsid w:val="00AB1A2B"/>
    <w:rsid w:val="00AB4AB8"/>
    <w:rsid w:val="00AB5651"/>
    <w:rsid w:val="00AB655E"/>
    <w:rsid w:val="00AC007F"/>
    <w:rsid w:val="00AC1D5A"/>
    <w:rsid w:val="00AC26DF"/>
    <w:rsid w:val="00AC2ECD"/>
    <w:rsid w:val="00AC3119"/>
    <w:rsid w:val="00AC410D"/>
    <w:rsid w:val="00AC49FB"/>
    <w:rsid w:val="00AC597A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AF4432"/>
    <w:rsid w:val="00AF6889"/>
    <w:rsid w:val="00B006FE"/>
    <w:rsid w:val="00B007CB"/>
    <w:rsid w:val="00B02AA9"/>
    <w:rsid w:val="00B02FA3"/>
    <w:rsid w:val="00B03321"/>
    <w:rsid w:val="00B05084"/>
    <w:rsid w:val="00B157F9"/>
    <w:rsid w:val="00B20256"/>
    <w:rsid w:val="00B20D09"/>
    <w:rsid w:val="00B2763F"/>
    <w:rsid w:val="00B27AAC"/>
    <w:rsid w:val="00B3058A"/>
    <w:rsid w:val="00B30929"/>
    <w:rsid w:val="00B30CC4"/>
    <w:rsid w:val="00B31677"/>
    <w:rsid w:val="00B3311F"/>
    <w:rsid w:val="00B372AA"/>
    <w:rsid w:val="00B40445"/>
    <w:rsid w:val="00B40BEB"/>
    <w:rsid w:val="00B41888"/>
    <w:rsid w:val="00B45A52"/>
    <w:rsid w:val="00B45E04"/>
    <w:rsid w:val="00B46175"/>
    <w:rsid w:val="00B60826"/>
    <w:rsid w:val="00B6188F"/>
    <w:rsid w:val="00B6546C"/>
    <w:rsid w:val="00B664C7"/>
    <w:rsid w:val="00B67F3D"/>
    <w:rsid w:val="00B739F6"/>
    <w:rsid w:val="00B81A6C"/>
    <w:rsid w:val="00B83AF6"/>
    <w:rsid w:val="00B85DE5"/>
    <w:rsid w:val="00B8641B"/>
    <w:rsid w:val="00B90F73"/>
    <w:rsid w:val="00B93B59"/>
    <w:rsid w:val="00B9406A"/>
    <w:rsid w:val="00BA2280"/>
    <w:rsid w:val="00BA2A08"/>
    <w:rsid w:val="00BA56D2"/>
    <w:rsid w:val="00BA6A96"/>
    <w:rsid w:val="00BA76E0"/>
    <w:rsid w:val="00BB22D5"/>
    <w:rsid w:val="00BB2A25"/>
    <w:rsid w:val="00BB51E9"/>
    <w:rsid w:val="00BB5352"/>
    <w:rsid w:val="00BB6731"/>
    <w:rsid w:val="00BC09BE"/>
    <w:rsid w:val="00BC0FDC"/>
    <w:rsid w:val="00BC269C"/>
    <w:rsid w:val="00BC26E2"/>
    <w:rsid w:val="00BC3053"/>
    <w:rsid w:val="00BC4D2E"/>
    <w:rsid w:val="00BC7E83"/>
    <w:rsid w:val="00BD266D"/>
    <w:rsid w:val="00BD3C7C"/>
    <w:rsid w:val="00BD48AC"/>
    <w:rsid w:val="00BD509B"/>
    <w:rsid w:val="00BD54C5"/>
    <w:rsid w:val="00BD5F1A"/>
    <w:rsid w:val="00BE1234"/>
    <w:rsid w:val="00BE2FA6"/>
    <w:rsid w:val="00BE333F"/>
    <w:rsid w:val="00BE7406"/>
    <w:rsid w:val="00BE7603"/>
    <w:rsid w:val="00BF3279"/>
    <w:rsid w:val="00BF46D0"/>
    <w:rsid w:val="00BF691F"/>
    <w:rsid w:val="00BF74C7"/>
    <w:rsid w:val="00C015F1"/>
    <w:rsid w:val="00C01F33"/>
    <w:rsid w:val="00C02CC6"/>
    <w:rsid w:val="00C02FD3"/>
    <w:rsid w:val="00C040F7"/>
    <w:rsid w:val="00C041B0"/>
    <w:rsid w:val="00C044AB"/>
    <w:rsid w:val="00C05706"/>
    <w:rsid w:val="00C07377"/>
    <w:rsid w:val="00C10478"/>
    <w:rsid w:val="00C12107"/>
    <w:rsid w:val="00C14B0F"/>
    <w:rsid w:val="00C14D4B"/>
    <w:rsid w:val="00C154BB"/>
    <w:rsid w:val="00C16D15"/>
    <w:rsid w:val="00C174CB"/>
    <w:rsid w:val="00C24345"/>
    <w:rsid w:val="00C279B5"/>
    <w:rsid w:val="00C27C45"/>
    <w:rsid w:val="00C27E1C"/>
    <w:rsid w:val="00C34B60"/>
    <w:rsid w:val="00C353B0"/>
    <w:rsid w:val="00C3719D"/>
    <w:rsid w:val="00C51048"/>
    <w:rsid w:val="00C54995"/>
    <w:rsid w:val="00C54D41"/>
    <w:rsid w:val="00C55825"/>
    <w:rsid w:val="00C56250"/>
    <w:rsid w:val="00C60783"/>
    <w:rsid w:val="00C64672"/>
    <w:rsid w:val="00C64DF4"/>
    <w:rsid w:val="00C660B9"/>
    <w:rsid w:val="00C70697"/>
    <w:rsid w:val="00C70748"/>
    <w:rsid w:val="00C72EF4"/>
    <w:rsid w:val="00C75D2F"/>
    <w:rsid w:val="00C7659D"/>
    <w:rsid w:val="00C767BE"/>
    <w:rsid w:val="00C76E3C"/>
    <w:rsid w:val="00C81158"/>
    <w:rsid w:val="00C81568"/>
    <w:rsid w:val="00C8220B"/>
    <w:rsid w:val="00C86E3C"/>
    <w:rsid w:val="00C9027A"/>
    <w:rsid w:val="00C9068E"/>
    <w:rsid w:val="00C93C4B"/>
    <w:rsid w:val="00C944AB"/>
    <w:rsid w:val="00C95B40"/>
    <w:rsid w:val="00C97AAD"/>
    <w:rsid w:val="00CA1ED8"/>
    <w:rsid w:val="00CA21DE"/>
    <w:rsid w:val="00CA70A6"/>
    <w:rsid w:val="00CB1F63"/>
    <w:rsid w:val="00CB665A"/>
    <w:rsid w:val="00CB7170"/>
    <w:rsid w:val="00CC040E"/>
    <w:rsid w:val="00CC0B5D"/>
    <w:rsid w:val="00CC111F"/>
    <w:rsid w:val="00CC2011"/>
    <w:rsid w:val="00CC3EA0"/>
    <w:rsid w:val="00CC7B45"/>
    <w:rsid w:val="00CD1188"/>
    <w:rsid w:val="00CD2CA6"/>
    <w:rsid w:val="00CD2ED1"/>
    <w:rsid w:val="00CD337B"/>
    <w:rsid w:val="00CD51C3"/>
    <w:rsid w:val="00CE0424"/>
    <w:rsid w:val="00CE12B4"/>
    <w:rsid w:val="00CE7561"/>
    <w:rsid w:val="00CF1354"/>
    <w:rsid w:val="00CF3B1F"/>
    <w:rsid w:val="00CF3BF6"/>
    <w:rsid w:val="00CF57A8"/>
    <w:rsid w:val="00CF625B"/>
    <w:rsid w:val="00CF63E8"/>
    <w:rsid w:val="00CF687E"/>
    <w:rsid w:val="00D00B72"/>
    <w:rsid w:val="00D0349B"/>
    <w:rsid w:val="00D10249"/>
    <w:rsid w:val="00D115C3"/>
    <w:rsid w:val="00D11897"/>
    <w:rsid w:val="00D13135"/>
    <w:rsid w:val="00D13E4E"/>
    <w:rsid w:val="00D239A7"/>
    <w:rsid w:val="00D23F47"/>
    <w:rsid w:val="00D24CC3"/>
    <w:rsid w:val="00D36E71"/>
    <w:rsid w:val="00D37D87"/>
    <w:rsid w:val="00D40B33"/>
    <w:rsid w:val="00D4318F"/>
    <w:rsid w:val="00D4331A"/>
    <w:rsid w:val="00D438BF"/>
    <w:rsid w:val="00D440F8"/>
    <w:rsid w:val="00D47C54"/>
    <w:rsid w:val="00D50F97"/>
    <w:rsid w:val="00D5360B"/>
    <w:rsid w:val="00D546FF"/>
    <w:rsid w:val="00D55AD5"/>
    <w:rsid w:val="00D576CA"/>
    <w:rsid w:val="00D60C1B"/>
    <w:rsid w:val="00D61AF5"/>
    <w:rsid w:val="00D6355E"/>
    <w:rsid w:val="00D652B5"/>
    <w:rsid w:val="00D66155"/>
    <w:rsid w:val="00D708B0"/>
    <w:rsid w:val="00D75F26"/>
    <w:rsid w:val="00D77B1D"/>
    <w:rsid w:val="00D8021F"/>
    <w:rsid w:val="00D80383"/>
    <w:rsid w:val="00D823C6"/>
    <w:rsid w:val="00D86CA3"/>
    <w:rsid w:val="00D871CE"/>
    <w:rsid w:val="00D87DAD"/>
    <w:rsid w:val="00D9196D"/>
    <w:rsid w:val="00D92982"/>
    <w:rsid w:val="00DA0500"/>
    <w:rsid w:val="00DA0EDA"/>
    <w:rsid w:val="00DA305E"/>
    <w:rsid w:val="00DA473F"/>
    <w:rsid w:val="00DA5417"/>
    <w:rsid w:val="00DA56E8"/>
    <w:rsid w:val="00DB0747"/>
    <w:rsid w:val="00DB0A9F"/>
    <w:rsid w:val="00DB1730"/>
    <w:rsid w:val="00DB377D"/>
    <w:rsid w:val="00DB5A9D"/>
    <w:rsid w:val="00DC2D36"/>
    <w:rsid w:val="00DC320D"/>
    <w:rsid w:val="00DC53EF"/>
    <w:rsid w:val="00DD26E0"/>
    <w:rsid w:val="00DD406E"/>
    <w:rsid w:val="00DE236B"/>
    <w:rsid w:val="00DE5608"/>
    <w:rsid w:val="00DE58D0"/>
    <w:rsid w:val="00DE652E"/>
    <w:rsid w:val="00DE654F"/>
    <w:rsid w:val="00DE7548"/>
    <w:rsid w:val="00DF0B6E"/>
    <w:rsid w:val="00DF15BC"/>
    <w:rsid w:val="00DF15E0"/>
    <w:rsid w:val="00DF36CC"/>
    <w:rsid w:val="00DF37A0"/>
    <w:rsid w:val="00E010FA"/>
    <w:rsid w:val="00E10252"/>
    <w:rsid w:val="00E110E7"/>
    <w:rsid w:val="00E11B20"/>
    <w:rsid w:val="00E123DA"/>
    <w:rsid w:val="00E17FA2"/>
    <w:rsid w:val="00E22330"/>
    <w:rsid w:val="00E30B5A"/>
    <w:rsid w:val="00E3123D"/>
    <w:rsid w:val="00E31461"/>
    <w:rsid w:val="00E31D43"/>
    <w:rsid w:val="00E32608"/>
    <w:rsid w:val="00E34188"/>
    <w:rsid w:val="00E34A61"/>
    <w:rsid w:val="00E34B6E"/>
    <w:rsid w:val="00E35559"/>
    <w:rsid w:val="00E3723A"/>
    <w:rsid w:val="00E37860"/>
    <w:rsid w:val="00E37F11"/>
    <w:rsid w:val="00E42B9D"/>
    <w:rsid w:val="00E446F1"/>
    <w:rsid w:val="00E46886"/>
    <w:rsid w:val="00E47AEF"/>
    <w:rsid w:val="00E53B75"/>
    <w:rsid w:val="00E54E3B"/>
    <w:rsid w:val="00E55770"/>
    <w:rsid w:val="00E56CA8"/>
    <w:rsid w:val="00E57565"/>
    <w:rsid w:val="00E63838"/>
    <w:rsid w:val="00E639FA"/>
    <w:rsid w:val="00E64434"/>
    <w:rsid w:val="00E67C51"/>
    <w:rsid w:val="00E72EFC"/>
    <w:rsid w:val="00E73CB0"/>
    <w:rsid w:val="00E758EC"/>
    <w:rsid w:val="00E760FB"/>
    <w:rsid w:val="00E8234C"/>
    <w:rsid w:val="00E83AA9"/>
    <w:rsid w:val="00E85928"/>
    <w:rsid w:val="00E87822"/>
    <w:rsid w:val="00E90395"/>
    <w:rsid w:val="00E90E49"/>
    <w:rsid w:val="00E917F9"/>
    <w:rsid w:val="00E9291C"/>
    <w:rsid w:val="00E93641"/>
    <w:rsid w:val="00E93FFE"/>
    <w:rsid w:val="00E94F8A"/>
    <w:rsid w:val="00E9686E"/>
    <w:rsid w:val="00EA2594"/>
    <w:rsid w:val="00EA7A41"/>
    <w:rsid w:val="00EB077B"/>
    <w:rsid w:val="00EB4EA2"/>
    <w:rsid w:val="00EC194A"/>
    <w:rsid w:val="00EC27C6"/>
    <w:rsid w:val="00EC4207"/>
    <w:rsid w:val="00EC5048"/>
    <w:rsid w:val="00EC5653"/>
    <w:rsid w:val="00EC71CE"/>
    <w:rsid w:val="00ED1006"/>
    <w:rsid w:val="00ED3A8A"/>
    <w:rsid w:val="00ED7C97"/>
    <w:rsid w:val="00EE267A"/>
    <w:rsid w:val="00EF18FE"/>
    <w:rsid w:val="00EF4AC5"/>
    <w:rsid w:val="00EF5787"/>
    <w:rsid w:val="00EF60D0"/>
    <w:rsid w:val="00EF6862"/>
    <w:rsid w:val="00F028A9"/>
    <w:rsid w:val="00F0528D"/>
    <w:rsid w:val="00F06C67"/>
    <w:rsid w:val="00F06DFD"/>
    <w:rsid w:val="00F071D1"/>
    <w:rsid w:val="00F07533"/>
    <w:rsid w:val="00F10629"/>
    <w:rsid w:val="00F12109"/>
    <w:rsid w:val="00F15FA5"/>
    <w:rsid w:val="00F209B7"/>
    <w:rsid w:val="00F21572"/>
    <w:rsid w:val="00F2376F"/>
    <w:rsid w:val="00F243D8"/>
    <w:rsid w:val="00F30828"/>
    <w:rsid w:val="00F313D6"/>
    <w:rsid w:val="00F35EAF"/>
    <w:rsid w:val="00F40F0C"/>
    <w:rsid w:val="00F45F4E"/>
    <w:rsid w:val="00F4766C"/>
    <w:rsid w:val="00F507D1"/>
    <w:rsid w:val="00F519CE"/>
    <w:rsid w:val="00F51ADA"/>
    <w:rsid w:val="00F53197"/>
    <w:rsid w:val="00F54C1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4F0F"/>
    <w:rsid w:val="00F75582"/>
    <w:rsid w:val="00F756A8"/>
    <w:rsid w:val="00F76EFA"/>
    <w:rsid w:val="00F804BE"/>
    <w:rsid w:val="00F817CE"/>
    <w:rsid w:val="00F8456C"/>
    <w:rsid w:val="00F85062"/>
    <w:rsid w:val="00F859D8"/>
    <w:rsid w:val="00F868F5"/>
    <w:rsid w:val="00F9056A"/>
    <w:rsid w:val="00F90F8D"/>
    <w:rsid w:val="00F92782"/>
    <w:rsid w:val="00F93AA9"/>
    <w:rsid w:val="00F94EE8"/>
    <w:rsid w:val="00F96985"/>
    <w:rsid w:val="00F96BD6"/>
    <w:rsid w:val="00F97838"/>
    <w:rsid w:val="00FA0C16"/>
    <w:rsid w:val="00FA2BB3"/>
    <w:rsid w:val="00FA65F9"/>
    <w:rsid w:val="00FB4C80"/>
    <w:rsid w:val="00FB6A6A"/>
    <w:rsid w:val="00FC7429"/>
    <w:rsid w:val="00FC7BE0"/>
    <w:rsid w:val="00FD07F6"/>
    <w:rsid w:val="00FD1EC8"/>
    <w:rsid w:val="00FD47ED"/>
    <w:rsid w:val="00FD74DB"/>
    <w:rsid w:val="00FD7660"/>
    <w:rsid w:val="00FE0655"/>
    <w:rsid w:val="00FE072D"/>
    <w:rsid w:val="00FE2365"/>
    <w:rsid w:val="00FE2947"/>
    <w:rsid w:val="00FE3929"/>
    <w:rsid w:val="00FE3FFF"/>
    <w:rsid w:val="00FE4C7B"/>
    <w:rsid w:val="00FE70EE"/>
    <w:rsid w:val="00FE7336"/>
    <w:rsid w:val="00FE787C"/>
    <w:rsid w:val="00FF3CA9"/>
    <w:rsid w:val="00FF45A5"/>
    <w:rsid w:val="00FF5C91"/>
    <w:rsid w:val="00FF5CBF"/>
    <w:rsid w:val="00FF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DBAE796"/>
  <w15:chartTrackingRefBased/>
  <w15:docId w15:val="{E4E69121-4E28-4B19-B801-F29F4549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1635C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3GPP\RAN2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5NUHHDQN7SK2-1476151046-37420</_dlc_DocId>
    <_dlc_DocIdUrl xmlns="f166a696-7b5b-4ccd-9f0c-ffde0cceec81">
      <Url>https://ericsson.sharepoint.com/sites/star/_layouts/15/DocIdRedir.aspx?ID=5NUHHDQN7SK2-1476151046-37420</Url>
      <Description>5NUHHDQN7SK2-1476151046-37420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611109f9-ed58-4498-a270-1fb2086a5321"/>
    <ds:schemaRef ds:uri="http://purl.org/dc/terms/"/>
    <ds:schemaRef ds:uri="d8762117-8292-4133-b1c7-eab5c6487cfd"/>
    <ds:schemaRef ds:uri="http://purl.org/dc/elements/1.1/"/>
    <ds:schemaRef ds:uri="http://schemas.microsoft.com/sharepoint/v4"/>
    <ds:schemaRef ds:uri="http://schemas.microsoft.com/office/2006/documentManagement/types"/>
    <ds:schemaRef ds:uri="f166a696-7b5b-4ccd-9f0c-ffde0cceec8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5C63EDA-D82A-4646-87C2-BEFB5EF1D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43613A1-A8A9-4052-820F-E81BFF93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626</TotalTime>
  <Pages>4</Pages>
  <Words>1171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Jonas Sedin</cp:lastModifiedBy>
  <cp:revision>346</cp:revision>
  <cp:lastPrinted>2008-01-31T16:09:00Z</cp:lastPrinted>
  <dcterms:created xsi:type="dcterms:W3CDTF">2018-11-28T14:21:00Z</dcterms:created>
  <dcterms:modified xsi:type="dcterms:W3CDTF">2019-02-14T19:34:00Z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64e8e212-f036-4109-8db1-ba45ba190c1e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024">
    <vt:lpwstr>1003</vt:lpwstr>
  </property>
  <property fmtid="{D5CDD505-2E9C-101B-9397-08002B2CF9AE}" pid="19" name="AuthorIds_UIVersion_16384">
    <vt:lpwstr>145</vt:lpwstr>
  </property>
  <property fmtid="{D5CDD505-2E9C-101B-9397-08002B2CF9AE}" pid="20" name="AuthorIds_UIVersion_17408">
    <vt:lpwstr>1003</vt:lpwstr>
  </property>
  <property fmtid="{D5CDD505-2E9C-101B-9397-08002B2CF9AE}" pid="21" name="AuthorIds_UIVersion_18944">
    <vt:lpwstr>145</vt:lpwstr>
  </property>
  <property fmtid="{D5CDD505-2E9C-101B-9397-08002B2CF9AE}" pid="22" name="AuthorIds_UIVersion_21504">
    <vt:lpwstr>1003</vt:lpwstr>
  </property>
  <property fmtid="{D5CDD505-2E9C-101B-9397-08002B2CF9AE}" pid="23" name="AuthorIds_UIVersion_22016">
    <vt:lpwstr>145</vt:lpwstr>
  </property>
  <property fmtid="{D5CDD505-2E9C-101B-9397-08002B2CF9AE}" pid="24" name="AuthorIds_UIVersion_22528">
    <vt:lpwstr>145</vt:lpwstr>
  </property>
  <property fmtid="{D5CDD505-2E9C-101B-9397-08002B2CF9AE}" pid="25" name="AuthorIds_UIVersion_23040">
    <vt:lpwstr>145</vt:lpwstr>
  </property>
  <property fmtid="{D5CDD505-2E9C-101B-9397-08002B2CF9AE}" pid="26" name="AuthorIds_UIVersion_23552">
    <vt:lpwstr>145</vt:lpwstr>
  </property>
  <property fmtid="{D5CDD505-2E9C-101B-9397-08002B2CF9AE}" pid="27" name="AuthorIds_UIVersion_24064">
    <vt:lpwstr>1003</vt:lpwstr>
  </property>
  <property fmtid="{D5CDD505-2E9C-101B-9397-08002B2CF9AE}" pid="28" name="AuthorIds_UIVersion_24576">
    <vt:lpwstr>145</vt:lpwstr>
  </property>
  <property fmtid="{D5CDD505-2E9C-101B-9397-08002B2CF9AE}" pid="29" name="AuthorIds_UIVersion_26112">
    <vt:lpwstr>357</vt:lpwstr>
  </property>
  <property fmtid="{D5CDD505-2E9C-101B-9397-08002B2CF9AE}" pid="30" name="AuthorIds_UIVersion_27136">
    <vt:lpwstr>302</vt:lpwstr>
  </property>
  <property fmtid="{D5CDD505-2E9C-101B-9397-08002B2CF9AE}" pid="31" name="AuthorIds_UIVersion_31744">
    <vt:lpwstr>1003</vt:lpwstr>
  </property>
</Properties>
</file>